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81" w:rsidRDefault="00A81107" w:rsidP="00865B3E">
      <w:pPr>
        <w:jc w:val="center"/>
        <w:rPr>
          <w:b/>
          <w:bCs/>
        </w:rPr>
      </w:pPr>
      <w:bookmarkStart w:id="0" w:name="_GoBack"/>
      <w:r w:rsidRPr="00BC66D7">
        <w:rPr>
          <w:b/>
          <w:bCs/>
        </w:rPr>
        <w:t xml:space="preserve">GRIME SCENE INVESTIGATION: </w:t>
      </w:r>
    </w:p>
    <w:p w:rsidR="00A81107" w:rsidRPr="00BC66D7" w:rsidRDefault="00A81107" w:rsidP="00865B3E">
      <w:pPr>
        <w:jc w:val="center"/>
        <w:rPr>
          <w:b/>
          <w:bCs/>
        </w:rPr>
      </w:pPr>
      <w:r w:rsidRPr="00BC66D7">
        <w:rPr>
          <w:b/>
          <w:bCs/>
        </w:rPr>
        <w:t xml:space="preserve">A </w:t>
      </w:r>
      <w:r w:rsidR="00CF2281">
        <w:rPr>
          <w:b/>
          <w:bCs/>
        </w:rPr>
        <w:t xml:space="preserve">PROBLEM-BASED LEARNING </w:t>
      </w:r>
      <w:r w:rsidRPr="00BC66D7">
        <w:rPr>
          <w:b/>
          <w:bCs/>
        </w:rPr>
        <w:t>BIOSECURITY TABLETOP EXERCISE</w:t>
      </w:r>
    </w:p>
    <w:p w:rsidR="00A81107" w:rsidRDefault="00CF2281" w:rsidP="00865B3E">
      <w:pPr>
        <w:jc w:val="center"/>
      </w:pPr>
      <w:r>
        <w:t xml:space="preserve">Dr. Susan Kerr, WSU </w:t>
      </w:r>
      <w:r w:rsidR="00A81107">
        <w:t>Extension</w:t>
      </w:r>
    </w:p>
    <w:p w:rsidR="00A81107" w:rsidRDefault="00A81107" w:rsidP="00865B3E">
      <w:pPr>
        <w:jc w:val="center"/>
      </w:pPr>
    </w:p>
    <w:p w:rsidR="00CF2281" w:rsidRDefault="00CF2281" w:rsidP="00CF2281">
      <w:pPr>
        <w:jc w:val="center"/>
        <w:rPr>
          <w:b/>
          <w:bCs/>
        </w:rPr>
      </w:pPr>
      <w:r>
        <w:rPr>
          <w:b/>
          <w:bCs/>
        </w:rPr>
        <w:t>Instructions</w:t>
      </w:r>
    </w:p>
    <w:p w:rsidR="00CF2281" w:rsidRDefault="00CF2281" w:rsidP="00865B3E">
      <w:pPr>
        <w:rPr>
          <w:b/>
          <w:bCs/>
        </w:rPr>
      </w:pPr>
    </w:p>
    <w:p w:rsidR="00BF3099" w:rsidRDefault="00BF3099" w:rsidP="00865B3E">
      <w:pPr>
        <w:rPr>
          <w:b/>
          <w:bCs/>
        </w:rPr>
      </w:pPr>
      <w:r>
        <w:rPr>
          <w:b/>
          <w:bCs/>
        </w:rPr>
        <w:t>Objectives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Encourage </w:t>
      </w:r>
      <w:r w:rsidR="00A97E68">
        <w:rPr>
          <w:bCs/>
        </w:rPr>
        <w:t xml:space="preserve">active, </w:t>
      </w:r>
      <w:r>
        <w:rPr>
          <w:bCs/>
        </w:rPr>
        <w:t>self-directed learning in students of all ages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Promote communication skills 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>Encourage knowledge sharing between livestock owners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>Build confidence in novice livestock owners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>Impress upon attendees the importance of biosecurity and animal health</w:t>
      </w:r>
    </w:p>
    <w:p w:rsidR="00BF3099" w:rsidRDefault="00BF3099" w:rsidP="00BF3099">
      <w:pPr>
        <w:numPr>
          <w:ilvl w:val="0"/>
          <w:numId w:val="11"/>
        </w:numPr>
        <w:rPr>
          <w:bCs/>
        </w:rPr>
      </w:pPr>
      <w:r>
        <w:rPr>
          <w:bCs/>
        </w:rPr>
        <w:t>Inspire participants to create and enforce farm biosecurity plans</w:t>
      </w:r>
    </w:p>
    <w:p w:rsidR="00BF3099" w:rsidRDefault="00BF3099" w:rsidP="00865B3E">
      <w:pPr>
        <w:rPr>
          <w:bCs/>
        </w:rPr>
      </w:pPr>
    </w:p>
    <w:p w:rsidR="00A97E68" w:rsidRDefault="00A97E68" w:rsidP="00A97E68">
      <w:pPr>
        <w:rPr>
          <w:b/>
          <w:bCs/>
        </w:rPr>
      </w:pPr>
      <w:r>
        <w:rPr>
          <w:b/>
          <w:bCs/>
        </w:rPr>
        <w:t>Personnel</w:t>
      </w:r>
    </w:p>
    <w:p w:rsidR="00A97E68" w:rsidRDefault="00A97E68" w:rsidP="00A97E68">
      <w:pPr>
        <w:numPr>
          <w:ilvl w:val="0"/>
          <w:numId w:val="12"/>
        </w:numPr>
        <w:rPr>
          <w:bCs/>
        </w:rPr>
      </w:pPr>
      <w:r>
        <w:rPr>
          <w:bCs/>
        </w:rPr>
        <w:t>1 facilitator per group</w:t>
      </w:r>
    </w:p>
    <w:p w:rsidR="00A97E68" w:rsidRPr="00CF2281" w:rsidRDefault="00A97E68" w:rsidP="00A97E68">
      <w:pPr>
        <w:numPr>
          <w:ilvl w:val="0"/>
          <w:numId w:val="12"/>
        </w:numPr>
        <w:rPr>
          <w:bCs/>
        </w:rPr>
      </w:pPr>
      <w:r>
        <w:rPr>
          <w:bCs/>
        </w:rPr>
        <w:t>3 to 8 participants per group, any number of groups</w:t>
      </w:r>
    </w:p>
    <w:p w:rsidR="00A97E68" w:rsidRDefault="00A97E68" w:rsidP="00A97E68">
      <w:pPr>
        <w:rPr>
          <w:b/>
          <w:bCs/>
        </w:rPr>
      </w:pPr>
    </w:p>
    <w:p w:rsidR="00A97E68" w:rsidRPr="00BC66D7" w:rsidRDefault="00A97E68" w:rsidP="00A97E68">
      <w:pPr>
        <w:rPr>
          <w:b/>
          <w:bCs/>
        </w:rPr>
      </w:pPr>
      <w:r w:rsidRPr="00BC66D7">
        <w:rPr>
          <w:b/>
          <w:bCs/>
        </w:rPr>
        <w:t>Materials</w:t>
      </w:r>
    </w:p>
    <w:p w:rsidR="00A97E68" w:rsidRDefault="00A97E68" w:rsidP="00A97E68">
      <w:pPr>
        <w:numPr>
          <w:ilvl w:val="0"/>
          <w:numId w:val="6"/>
        </w:numPr>
      </w:pPr>
      <w:r>
        <w:t>Calendars</w:t>
      </w:r>
    </w:p>
    <w:p w:rsidR="00A97E68" w:rsidRDefault="00A97E68" w:rsidP="008D0E6F">
      <w:pPr>
        <w:numPr>
          <w:ilvl w:val="0"/>
          <w:numId w:val="6"/>
        </w:numPr>
      </w:pPr>
      <w:r>
        <w:t>Pens and paper</w:t>
      </w:r>
    </w:p>
    <w:p w:rsidR="00A97E68" w:rsidRDefault="00A97E68" w:rsidP="00A97E68">
      <w:pPr>
        <w:numPr>
          <w:ilvl w:val="0"/>
          <w:numId w:val="6"/>
        </w:numPr>
      </w:pPr>
      <w:r>
        <w:t>Flipcharts and markers (or blackboard or dry erase board)</w:t>
      </w:r>
    </w:p>
    <w:p w:rsidR="00814A1F" w:rsidRDefault="00814A1F" w:rsidP="00A97E68">
      <w:pPr>
        <w:numPr>
          <w:ilvl w:val="0"/>
          <w:numId w:val="6"/>
        </w:numPr>
      </w:pPr>
      <w:r>
        <w:t>Appropriate number of sequenced handouts for participants</w:t>
      </w:r>
    </w:p>
    <w:p w:rsidR="00A97E68" w:rsidRDefault="00A97E68" w:rsidP="00A97E68">
      <w:pPr>
        <w:rPr>
          <w:b/>
          <w:bCs/>
        </w:rPr>
      </w:pPr>
    </w:p>
    <w:p w:rsidR="00A97E68" w:rsidRDefault="00A97E68" w:rsidP="00A97E68">
      <w:pPr>
        <w:rPr>
          <w:b/>
          <w:bCs/>
        </w:rPr>
      </w:pPr>
      <w:r>
        <w:rPr>
          <w:b/>
          <w:bCs/>
        </w:rPr>
        <w:t>Activity Structure</w:t>
      </w:r>
    </w:p>
    <w:p w:rsidR="00A97E68" w:rsidRPr="00CF2281" w:rsidRDefault="00A97E68" w:rsidP="00A97E68">
      <w:pPr>
        <w:rPr>
          <w:bCs/>
        </w:rPr>
      </w:pPr>
      <w:r>
        <w:rPr>
          <w:bCs/>
        </w:rPr>
        <w:t xml:space="preserve">Assemble small groups of 3 to 8 people around a table; a mix of ages and livestock experience is best. Distribute the first page of “Chronicle of Events” (June 1) and allow time for reading and group discussion. Have a volunteer read the page out loud if reading ability of group members is questionable. </w:t>
      </w:r>
      <w:r w:rsidRPr="00CF2281">
        <w:rPr>
          <w:bCs/>
          <w:i/>
        </w:rPr>
        <w:t>Preferable:</w:t>
      </w:r>
      <w:r>
        <w:rPr>
          <w:bCs/>
        </w:rPr>
        <w:t xml:space="preserve"> wait for participants to discuss, question, and ask for more information before distributing more handouts. In this early stage of the activity, facilitators may need to play a larger role keeping things moving forward than later in the activity. </w:t>
      </w:r>
      <w:r w:rsidR="00665285">
        <w:rPr>
          <w:bCs/>
        </w:rPr>
        <w:t xml:space="preserve">Throughout the activity, reward thoughtful and relevant questions from participants with more information about the situation to encourage development of active learning skills. </w:t>
      </w:r>
      <w:r>
        <w:rPr>
          <w:bCs/>
        </w:rPr>
        <w:t xml:space="preserve">Color-coding of paper for each separate type of handout helps with organization and clarity. Facilitators should not answer content-based questions; groups should be encouraged to draw on collective knowledge and experience, with facilitator suggesting topic research when needed. Facilitator should </w:t>
      </w:r>
      <w:r w:rsidR="00665285">
        <w:rPr>
          <w:bCs/>
        </w:rPr>
        <w:t xml:space="preserve">record questions or issues </w:t>
      </w:r>
      <w:r>
        <w:rPr>
          <w:bCs/>
        </w:rPr>
        <w:t>need</w:t>
      </w:r>
      <w:r w:rsidR="00665285">
        <w:rPr>
          <w:bCs/>
        </w:rPr>
        <w:t>ing</w:t>
      </w:r>
      <w:r>
        <w:rPr>
          <w:bCs/>
        </w:rPr>
        <w:t xml:space="preserve"> additional research and discussion.</w:t>
      </w:r>
    </w:p>
    <w:p w:rsidR="00A97E68" w:rsidRDefault="00A97E68" w:rsidP="00865B3E">
      <w:pPr>
        <w:rPr>
          <w:b/>
          <w:bCs/>
        </w:rPr>
      </w:pPr>
    </w:p>
    <w:p w:rsidR="00665285" w:rsidRDefault="00665285" w:rsidP="00A97E68">
      <w:pPr>
        <w:rPr>
          <w:b/>
          <w:bCs/>
        </w:rPr>
      </w:pPr>
    </w:p>
    <w:p w:rsidR="00A97E68" w:rsidRPr="00BC66D7" w:rsidRDefault="00A97E68" w:rsidP="00A97E68">
      <w:pPr>
        <w:rPr>
          <w:b/>
          <w:bCs/>
        </w:rPr>
      </w:pPr>
      <w:r w:rsidRPr="00BC66D7">
        <w:rPr>
          <w:b/>
          <w:bCs/>
        </w:rPr>
        <w:t>F</w:t>
      </w:r>
      <w:r w:rsidR="00665285">
        <w:rPr>
          <w:b/>
          <w:bCs/>
        </w:rPr>
        <w:t>ictional F</w:t>
      </w:r>
      <w:r w:rsidRPr="00BC66D7">
        <w:rPr>
          <w:b/>
          <w:bCs/>
        </w:rPr>
        <w:t>arms</w:t>
      </w:r>
    </w:p>
    <w:p w:rsidR="00A97E68" w:rsidRDefault="00A97E68" w:rsidP="00A97E68">
      <w:pPr>
        <w:numPr>
          <w:ilvl w:val="0"/>
          <w:numId w:val="10"/>
        </w:numPr>
      </w:pPr>
      <w:proofErr w:type="spellStart"/>
      <w:r>
        <w:t>Goin</w:t>
      </w:r>
      <w:proofErr w:type="spellEnd"/>
      <w:r>
        <w:t>’ Broke Farm</w:t>
      </w:r>
    </w:p>
    <w:p w:rsidR="00A97E68" w:rsidRDefault="00A97E68" w:rsidP="00A97E68">
      <w:pPr>
        <w:numPr>
          <w:ilvl w:val="0"/>
          <w:numId w:val="10"/>
        </w:numPr>
      </w:pPr>
      <w:r>
        <w:t>Hopeful Acres</w:t>
      </w:r>
    </w:p>
    <w:p w:rsidR="00A97E68" w:rsidRDefault="00A97E68" w:rsidP="00A97E68">
      <w:pPr>
        <w:numPr>
          <w:ilvl w:val="0"/>
          <w:numId w:val="10"/>
        </w:numPr>
      </w:pPr>
      <w:r>
        <w:t>Just 4 Fun Farm</w:t>
      </w:r>
    </w:p>
    <w:p w:rsidR="00665285" w:rsidRDefault="00665285" w:rsidP="00865B3E">
      <w:pPr>
        <w:rPr>
          <w:b/>
          <w:bCs/>
        </w:rPr>
      </w:pPr>
    </w:p>
    <w:p w:rsidR="00A81107" w:rsidRPr="00CF2281" w:rsidRDefault="00A81107" w:rsidP="00865B3E">
      <w:pPr>
        <w:rPr>
          <w:b/>
          <w:bCs/>
        </w:rPr>
      </w:pPr>
      <w:r w:rsidRPr="00BC66D7">
        <w:rPr>
          <w:b/>
          <w:bCs/>
        </w:rPr>
        <w:t xml:space="preserve">Handouts </w:t>
      </w:r>
      <w:r w:rsidRPr="00CF2281">
        <w:rPr>
          <w:b/>
          <w:bCs/>
          <w:i/>
        </w:rPr>
        <w:t>upon request</w:t>
      </w:r>
      <w:r w:rsidR="006D4E65">
        <w:rPr>
          <w:b/>
          <w:bCs/>
        </w:rPr>
        <w:t xml:space="preserve"> in probable</w:t>
      </w:r>
      <w:r w:rsidR="00CF2281">
        <w:rPr>
          <w:b/>
          <w:bCs/>
        </w:rPr>
        <w:t xml:space="preserve"> order</w:t>
      </w:r>
    </w:p>
    <w:p w:rsidR="00BF3099" w:rsidRDefault="00BF3099" w:rsidP="00CF2281">
      <w:pPr>
        <w:numPr>
          <w:ilvl w:val="0"/>
          <w:numId w:val="7"/>
        </w:numPr>
      </w:pPr>
      <w:r>
        <w:t>Chronicle of Events (one page per day, June 1-11)</w:t>
      </w:r>
    </w:p>
    <w:p w:rsidR="00CF2281" w:rsidRDefault="00CF2281" w:rsidP="00CF2281">
      <w:pPr>
        <w:numPr>
          <w:ilvl w:val="0"/>
          <w:numId w:val="7"/>
        </w:numPr>
      </w:pPr>
      <w:r>
        <w:t>Farm profiles</w:t>
      </w:r>
    </w:p>
    <w:p w:rsidR="006D4E65" w:rsidRDefault="006D4E65" w:rsidP="006D4E65">
      <w:pPr>
        <w:numPr>
          <w:ilvl w:val="0"/>
          <w:numId w:val="7"/>
        </w:numPr>
      </w:pPr>
      <w:r>
        <w:t>Farm maps</w:t>
      </w:r>
    </w:p>
    <w:p w:rsidR="00A97E68" w:rsidRDefault="00A97E68" w:rsidP="00A97E68">
      <w:pPr>
        <w:numPr>
          <w:ilvl w:val="0"/>
          <w:numId w:val="7"/>
        </w:numPr>
      </w:pPr>
      <w:r>
        <w:t>Weather reports (one page)</w:t>
      </w:r>
    </w:p>
    <w:p w:rsidR="00A81107" w:rsidRDefault="006D4E65" w:rsidP="00CF2281">
      <w:pPr>
        <w:numPr>
          <w:ilvl w:val="0"/>
          <w:numId w:val="7"/>
        </w:numPr>
      </w:pPr>
      <w:r>
        <w:t>Necropsy report</w:t>
      </w:r>
    </w:p>
    <w:p w:rsidR="006D4E65" w:rsidRDefault="006D4E65" w:rsidP="006D4E65">
      <w:pPr>
        <w:numPr>
          <w:ilvl w:val="0"/>
          <w:numId w:val="7"/>
        </w:numPr>
      </w:pPr>
      <w:r>
        <w:t>Log of farm visitors</w:t>
      </w:r>
    </w:p>
    <w:p w:rsidR="00A81107" w:rsidRDefault="006D4E65" w:rsidP="00CF2281">
      <w:pPr>
        <w:numPr>
          <w:ilvl w:val="0"/>
          <w:numId w:val="7"/>
        </w:numPr>
      </w:pPr>
      <w:r>
        <w:t>Lab report (human)</w:t>
      </w:r>
    </w:p>
    <w:p w:rsidR="006D4E65" w:rsidRDefault="006D4E65" w:rsidP="00CF2281">
      <w:pPr>
        <w:numPr>
          <w:ilvl w:val="0"/>
          <w:numId w:val="7"/>
        </w:numPr>
      </w:pPr>
      <w:r>
        <w:t>Pathogen fact sheet</w:t>
      </w:r>
    </w:p>
    <w:p w:rsidR="006D4E65" w:rsidRDefault="006D4E65" w:rsidP="00CF2281">
      <w:pPr>
        <w:numPr>
          <w:ilvl w:val="0"/>
          <w:numId w:val="7"/>
        </w:numPr>
      </w:pPr>
      <w:r>
        <w:t>Recommended biosecurity protocols</w:t>
      </w:r>
    </w:p>
    <w:p w:rsidR="00A81107" w:rsidRDefault="00A81107" w:rsidP="00865B3E"/>
    <w:p w:rsidR="006D5DAB" w:rsidRPr="006D5DAB" w:rsidRDefault="006D5DAB" w:rsidP="006D5DAB">
      <w:pPr>
        <w:rPr>
          <w:b/>
        </w:rPr>
      </w:pPr>
      <w:r w:rsidRPr="006D5DAB">
        <w:rPr>
          <w:b/>
        </w:rPr>
        <w:t>Processing Questions</w:t>
      </w:r>
      <w:r w:rsidR="00A97E68">
        <w:rPr>
          <w:b/>
        </w:rPr>
        <w:t xml:space="preserve"> at Activity Conclusion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management topics did your group discuss?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are some of the major differences between these farms?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biosecurity concerns do you have about each farm?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pasture management methods could be improved at each farm for pasture productivity and disease control?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How could water accesses be changed at each farm to increase biosecurity?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How could additional fencing be used to improve management?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disease agent(s) is/are at work?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Where and how was the disease agent probably contracted at each farm?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How was the disease agent spread between and within farms?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biosecurity recommendations can you make for each farm?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management changes can increase biosecurity for each farm?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are the advantages of visitor logs?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What can you do if your neighbors have poor biosecurity?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Adults: would this educational approach be effective or of interest to the youth you work with?</w:t>
      </w:r>
    </w:p>
    <w:p w:rsidR="006D5DAB" w:rsidRDefault="006D5DAB" w:rsidP="006D5DAB">
      <w:pPr>
        <w:numPr>
          <w:ilvl w:val="0"/>
          <w:numId w:val="13"/>
        </w:numPr>
        <w:ind w:left="180" w:hanging="180"/>
      </w:pPr>
      <w:r>
        <w:t>This exercise was created to emphasize basic biosecurity principles and protocols. What other topics could be emphasized through other exercises?</w:t>
      </w:r>
      <w:bookmarkEnd w:id="0"/>
    </w:p>
    <w:sectPr w:rsidR="006D5DAB" w:rsidSect="00ED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085"/>
    <w:multiLevelType w:val="hybridMultilevel"/>
    <w:tmpl w:val="F79E34B2"/>
    <w:lvl w:ilvl="0" w:tplc="FCF8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0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2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A1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2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C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2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8C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F55C8"/>
    <w:multiLevelType w:val="hybridMultilevel"/>
    <w:tmpl w:val="E304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4B2"/>
    <w:multiLevelType w:val="hybridMultilevel"/>
    <w:tmpl w:val="59547434"/>
    <w:lvl w:ilvl="0" w:tplc="F96A1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DA67AD"/>
    <w:multiLevelType w:val="hybridMultilevel"/>
    <w:tmpl w:val="1B88824A"/>
    <w:lvl w:ilvl="0" w:tplc="E454256C">
      <w:start w:val="1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B16C0"/>
    <w:multiLevelType w:val="hybridMultilevel"/>
    <w:tmpl w:val="DAAC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30E1"/>
    <w:multiLevelType w:val="hybridMultilevel"/>
    <w:tmpl w:val="DE4C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20B"/>
    <w:multiLevelType w:val="hybridMultilevel"/>
    <w:tmpl w:val="077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37158"/>
    <w:multiLevelType w:val="hybridMultilevel"/>
    <w:tmpl w:val="F59882AC"/>
    <w:lvl w:ilvl="0" w:tplc="6494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527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48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36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1F6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9A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EA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F965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6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B125B73"/>
    <w:multiLevelType w:val="hybridMultilevel"/>
    <w:tmpl w:val="0F7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A3CF5"/>
    <w:multiLevelType w:val="hybridMultilevel"/>
    <w:tmpl w:val="9A7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3FDF"/>
    <w:multiLevelType w:val="hybridMultilevel"/>
    <w:tmpl w:val="08A8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366A"/>
    <w:multiLevelType w:val="hybridMultilevel"/>
    <w:tmpl w:val="6B0C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01A5"/>
    <w:multiLevelType w:val="hybridMultilevel"/>
    <w:tmpl w:val="6B88B052"/>
    <w:lvl w:ilvl="0" w:tplc="BCAA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DE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0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7C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0C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5A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32C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72E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E02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E"/>
    <w:rsid w:val="00033803"/>
    <w:rsid w:val="00060B55"/>
    <w:rsid w:val="000761B6"/>
    <w:rsid w:val="000A37A7"/>
    <w:rsid w:val="000F1ADA"/>
    <w:rsid w:val="00103BEB"/>
    <w:rsid w:val="00114120"/>
    <w:rsid w:val="00132560"/>
    <w:rsid w:val="001352B9"/>
    <w:rsid w:val="00173810"/>
    <w:rsid w:val="0017566B"/>
    <w:rsid w:val="00185D77"/>
    <w:rsid w:val="001A3D3F"/>
    <w:rsid w:val="001A52B5"/>
    <w:rsid w:val="001B0CFB"/>
    <w:rsid w:val="001B761B"/>
    <w:rsid w:val="001C1F58"/>
    <w:rsid w:val="001D16D0"/>
    <w:rsid w:val="001D2D85"/>
    <w:rsid w:val="002A7D7E"/>
    <w:rsid w:val="002C4B90"/>
    <w:rsid w:val="002D37E4"/>
    <w:rsid w:val="003046BE"/>
    <w:rsid w:val="00310798"/>
    <w:rsid w:val="00323FC0"/>
    <w:rsid w:val="003453AA"/>
    <w:rsid w:val="00362FAA"/>
    <w:rsid w:val="00366A4F"/>
    <w:rsid w:val="003963FD"/>
    <w:rsid w:val="003A646F"/>
    <w:rsid w:val="003E035C"/>
    <w:rsid w:val="00414076"/>
    <w:rsid w:val="00446718"/>
    <w:rsid w:val="00463937"/>
    <w:rsid w:val="0047131B"/>
    <w:rsid w:val="0047132E"/>
    <w:rsid w:val="004719DA"/>
    <w:rsid w:val="0047622D"/>
    <w:rsid w:val="00494CC4"/>
    <w:rsid w:val="004B16E5"/>
    <w:rsid w:val="004D17EE"/>
    <w:rsid w:val="004D3E57"/>
    <w:rsid w:val="004D544A"/>
    <w:rsid w:val="004F1DDD"/>
    <w:rsid w:val="00506D1B"/>
    <w:rsid w:val="0051125C"/>
    <w:rsid w:val="00545CD5"/>
    <w:rsid w:val="005573AA"/>
    <w:rsid w:val="00594D32"/>
    <w:rsid w:val="005A4E3D"/>
    <w:rsid w:val="005B1DF4"/>
    <w:rsid w:val="005B53A3"/>
    <w:rsid w:val="005D4A71"/>
    <w:rsid w:val="005E3D74"/>
    <w:rsid w:val="005F0324"/>
    <w:rsid w:val="00604584"/>
    <w:rsid w:val="006048FB"/>
    <w:rsid w:val="00607AD4"/>
    <w:rsid w:val="006120CC"/>
    <w:rsid w:val="00623BF4"/>
    <w:rsid w:val="006267CB"/>
    <w:rsid w:val="0063424E"/>
    <w:rsid w:val="00663E26"/>
    <w:rsid w:val="00665285"/>
    <w:rsid w:val="0067323C"/>
    <w:rsid w:val="00680242"/>
    <w:rsid w:val="006D4E65"/>
    <w:rsid w:val="006D5DAB"/>
    <w:rsid w:val="006E2051"/>
    <w:rsid w:val="006E79A6"/>
    <w:rsid w:val="007044F8"/>
    <w:rsid w:val="00732F2B"/>
    <w:rsid w:val="00742594"/>
    <w:rsid w:val="007426A0"/>
    <w:rsid w:val="007704ED"/>
    <w:rsid w:val="007748B3"/>
    <w:rsid w:val="007754A5"/>
    <w:rsid w:val="00781005"/>
    <w:rsid w:val="00784F76"/>
    <w:rsid w:val="007A18BB"/>
    <w:rsid w:val="007E13DE"/>
    <w:rsid w:val="00814A1F"/>
    <w:rsid w:val="00822AD2"/>
    <w:rsid w:val="0083205B"/>
    <w:rsid w:val="008378A5"/>
    <w:rsid w:val="0085553A"/>
    <w:rsid w:val="00856755"/>
    <w:rsid w:val="00865B3E"/>
    <w:rsid w:val="008761F3"/>
    <w:rsid w:val="008947CD"/>
    <w:rsid w:val="008C5CB7"/>
    <w:rsid w:val="008D3DC3"/>
    <w:rsid w:val="008E71AA"/>
    <w:rsid w:val="00912D6E"/>
    <w:rsid w:val="0092038E"/>
    <w:rsid w:val="009353B0"/>
    <w:rsid w:val="00951816"/>
    <w:rsid w:val="00960FB6"/>
    <w:rsid w:val="009B574F"/>
    <w:rsid w:val="009D0B16"/>
    <w:rsid w:val="009E2CFB"/>
    <w:rsid w:val="009F501F"/>
    <w:rsid w:val="00A020CF"/>
    <w:rsid w:val="00A10658"/>
    <w:rsid w:val="00A14AEF"/>
    <w:rsid w:val="00A16555"/>
    <w:rsid w:val="00A4088F"/>
    <w:rsid w:val="00A56F9C"/>
    <w:rsid w:val="00A57E79"/>
    <w:rsid w:val="00A60EDB"/>
    <w:rsid w:val="00A77E8A"/>
    <w:rsid w:val="00A81107"/>
    <w:rsid w:val="00A84E2A"/>
    <w:rsid w:val="00A96A09"/>
    <w:rsid w:val="00A97E68"/>
    <w:rsid w:val="00B2198A"/>
    <w:rsid w:val="00B305EA"/>
    <w:rsid w:val="00B43A76"/>
    <w:rsid w:val="00B440F9"/>
    <w:rsid w:val="00B52C8C"/>
    <w:rsid w:val="00B61969"/>
    <w:rsid w:val="00B67278"/>
    <w:rsid w:val="00B754B5"/>
    <w:rsid w:val="00B807CA"/>
    <w:rsid w:val="00B8238F"/>
    <w:rsid w:val="00BC1D86"/>
    <w:rsid w:val="00BC5074"/>
    <w:rsid w:val="00BC66D7"/>
    <w:rsid w:val="00BD514B"/>
    <w:rsid w:val="00BF3099"/>
    <w:rsid w:val="00BF6CE8"/>
    <w:rsid w:val="00C4307A"/>
    <w:rsid w:val="00C674FE"/>
    <w:rsid w:val="00C77184"/>
    <w:rsid w:val="00C911F9"/>
    <w:rsid w:val="00C91531"/>
    <w:rsid w:val="00C91A2D"/>
    <w:rsid w:val="00CA1D5E"/>
    <w:rsid w:val="00CD0A7C"/>
    <w:rsid w:val="00CD1A18"/>
    <w:rsid w:val="00CE0A54"/>
    <w:rsid w:val="00CF2281"/>
    <w:rsid w:val="00CF24C5"/>
    <w:rsid w:val="00CF6F50"/>
    <w:rsid w:val="00CF7D96"/>
    <w:rsid w:val="00D6064E"/>
    <w:rsid w:val="00D6087B"/>
    <w:rsid w:val="00D8239E"/>
    <w:rsid w:val="00D83107"/>
    <w:rsid w:val="00DA7B91"/>
    <w:rsid w:val="00DB66D3"/>
    <w:rsid w:val="00DC3647"/>
    <w:rsid w:val="00DE0838"/>
    <w:rsid w:val="00E04862"/>
    <w:rsid w:val="00E176C6"/>
    <w:rsid w:val="00E47A00"/>
    <w:rsid w:val="00E50E51"/>
    <w:rsid w:val="00E56E1D"/>
    <w:rsid w:val="00E60085"/>
    <w:rsid w:val="00E6131F"/>
    <w:rsid w:val="00E63D99"/>
    <w:rsid w:val="00E6798E"/>
    <w:rsid w:val="00E928E4"/>
    <w:rsid w:val="00EB36B0"/>
    <w:rsid w:val="00EC6E36"/>
    <w:rsid w:val="00EC72E0"/>
    <w:rsid w:val="00ED22E5"/>
    <w:rsid w:val="00ED482A"/>
    <w:rsid w:val="00ED49AB"/>
    <w:rsid w:val="00EE11A4"/>
    <w:rsid w:val="00EF1FE7"/>
    <w:rsid w:val="00EF33A5"/>
    <w:rsid w:val="00F27A08"/>
    <w:rsid w:val="00F540C1"/>
    <w:rsid w:val="00FC3D55"/>
    <w:rsid w:val="00FD0E29"/>
    <w:rsid w:val="00FE2C6A"/>
    <w:rsid w:val="00FE4DE8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7B7C95-2B6A-4C05-8C2E-24B08E9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B"/>
    <w:pPr>
      <w:spacing w:line="276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3424E"/>
  </w:style>
  <w:style w:type="character" w:customStyle="1" w:styleId="DateChar">
    <w:name w:val="Date Char"/>
    <w:basedOn w:val="DefaultParagraphFont"/>
    <w:link w:val="Date"/>
    <w:uiPriority w:val="99"/>
    <w:semiHidden/>
    <w:rsid w:val="008E71AA"/>
    <w:rPr>
      <w:sz w:val="24"/>
      <w:szCs w:val="24"/>
    </w:rPr>
  </w:style>
  <w:style w:type="table" w:styleId="TableGrid">
    <w:name w:val="Table Grid"/>
    <w:basedOn w:val="TableNormal"/>
    <w:uiPriority w:val="99"/>
    <w:rsid w:val="00C91A2D"/>
    <w:pPr>
      <w:spacing w:line="276" w:lineRule="auto"/>
    </w:pPr>
    <w:rPr>
      <w:rFonts w:eastAsia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Oregon Dairy Goat Association Annual Conference</vt:lpstr>
    </vt:vector>
  </TitlesOfParts>
  <Company> 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Oregon Dairy Goat Association Annual Conference</dc:title>
  <dc:subject/>
  <dc:creator>Klickitat</dc:creator>
  <cp:keywords/>
  <dc:description/>
  <cp:lastModifiedBy>Rick Griffiths</cp:lastModifiedBy>
  <cp:revision>2</cp:revision>
  <cp:lastPrinted>2012-02-23T00:53:00Z</cp:lastPrinted>
  <dcterms:created xsi:type="dcterms:W3CDTF">2018-05-18T20:07:00Z</dcterms:created>
  <dcterms:modified xsi:type="dcterms:W3CDTF">2018-05-18T20:07:00Z</dcterms:modified>
</cp:coreProperties>
</file>