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93E84" w14:textId="77777777" w:rsidR="00964B3C" w:rsidRDefault="00964B3C">
      <w:pPr>
        <w:spacing w:after="200" w:line="276" w:lineRule="auto"/>
        <w:rPr>
          <w:rFonts w:eastAsiaTheme="majorEastAsia" w:cstheme="majorBidi"/>
          <w:color w:val="000080"/>
          <w:spacing w:val="5"/>
          <w:kern w:val="28"/>
          <w:sz w:val="60"/>
          <w:szCs w:val="60"/>
        </w:rPr>
      </w:pPr>
      <w:bookmarkStart w:id="0" w:name="_GoBack"/>
      <w:bookmarkEnd w:id="0"/>
      <w:r>
        <w:rPr>
          <w:rFonts w:eastAsiaTheme="majorEastAsia" w:cstheme="majorBidi"/>
          <w:b/>
          <w:bCs/>
          <w:noProof/>
          <w:color w:val="000080"/>
          <w:spacing w:val="5"/>
          <w:sz w:val="60"/>
          <w:szCs w:val="60"/>
        </w:rPr>
        <w:drawing>
          <wp:inline distT="0" distB="0" distL="0" distR="0" wp14:anchorId="6A683A4E" wp14:editId="3B91C071">
            <wp:extent cx="5943600" cy="7950200"/>
            <wp:effectExtent l="0" t="0" r="0" b="0"/>
            <wp:docPr id="2" name="Picture 2" descr="Travis:Users:johnsontrav:Documents:CURRENT JOBS:COAD:COAD-cover-Sit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vis:Users:johnsontrav:Documents:CURRENT JOBS:COAD:COAD-cover-Sit M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950200"/>
                    </a:xfrm>
                    <a:prstGeom prst="rect">
                      <a:avLst/>
                    </a:prstGeom>
                    <a:noFill/>
                    <a:ln>
                      <a:noFill/>
                    </a:ln>
                  </pic:spPr>
                </pic:pic>
              </a:graphicData>
            </a:graphic>
          </wp:inline>
        </w:drawing>
      </w:r>
      <w:r>
        <w:rPr>
          <w:rFonts w:eastAsiaTheme="majorEastAsia" w:cstheme="majorBidi"/>
          <w:b/>
          <w:bCs/>
          <w:color w:val="000080"/>
          <w:spacing w:val="5"/>
          <w:sz w:val="60"/>
          <w:szCs w:val="60"/>
        </w:rPr>
        <w:br w:type="page"/>
      </w:r>
    </w:p>
    <w:p w14:paraId="281049A9" w14:textId="77777777" w:rsidR="006746F8" w:rsidRPr="007428BF" w:rsidRDefault="007428BF" w:rsidP="007428BF">
      <w:pPr>
        <w:pStyle w:val="Title"/>
        <w:widowControl w:val="0"/>
        <w:pBdr>
          <w:bottom w:val="single" w:sz="8" w:space="4" w:color="404040" w:themeColor="text1" w:themeTint="BF"/>
        </w:pBdr>
        <w:autoSpaceDE w:val="0"/>
        <w:autoSpaceDN w:val="0"/>
        <w:adjustRightInd w:val="0"/>
        <w:spacing w:before="4800" w:after="300"/>
        <w:contextualSpacing/>
        <w:outlineLvl w:val="9"/>
        <w:rPr>
          <w:rFonts w:eastAsiaTheme="majorEastAsia" w:cstheme="majorBidi"/>
          <w:color w:val="000080"/>
          <w:spacing w:val="5"/>
          <w:sz w:val="60"/>
          <w:szCs w:val="60"/>
        </w:rPr>
      </w:pPr>
      <w:r w:rsidRPr="007428BF">
        <w:rPr>
          <w:rFonts w:ascii="Times New Roman" w:eastAsiaTheme="majorEastAsia" w:hAnsi="Times New Roman" w:cstheme="majorBidi"/>
          <w:b w:val="0"/>
          <w:bCs w:val="0"/>
          <w:color w:val="000080"/>
          <w:spacing w:val="5"/>
          <w:sz w:val="60"/>
          <w:szCs w:val="60"/>
        </w:rPr>
        <w:lastRenderedPageBreak/>
        <w:t>“State of Missouri COAD Guidance Manual Ex”</w:t>
      </w:r>
    </w:p>
    <w:p w14:paraId="13E6AE0A" w14:textId="77777777" w:rsidR="006746F8" w:rsidRDefault="006746F8" w:rsidP="006746F8">
      <w:pPr>
        <w:pStyle w:val="Subtitle"/>
      </w:pPr>
      <w:r>
        <w:t>Situation Manual</w:t>
      </w:r>
    </w:p>
    <w:p w14:paraId="13AF80B7" w14:textId="77777777" w:rsidR="006746F8" w:rsidRDefault="007428BF" w:rsidP="006746F8">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rPr>
        <w:t>May 2014</w:t>
      </w:r>
    </w:p>
    <w:p w14:paraId="4EE9A01B" w14:textId="77777777" w:rsidR="006746F8" w:rsidRDefault="009C1950" w:rsidP="006746F8">
      <w:pPr>
        <w:pStyle w:val="CoverPageSummary"/>
        <w:sectPr w:rsidR="006746F8" w:rsidSect="00150544">
          <w:footerReference w:type="default" r:id="rId11"/>
          <w:pgSz w:w="12240" w:h="15840" w:code="1"/>
          <w:pgMar w:top="1440" w:right="1440" w:bottom="1440" w:left="1440" w:header="72" w:footer="1032" w:gutter="0"/>
          <w:pgNumType w:fmt="lowerRoman" w:start="3"/>
          <w:cols w:space="720"/>
          <w:docGrid w:linePitch="360"/>
        </w:sectPr>
      </w:pPr>
      <w:r>
        <w:t>This Situation Manual (SitMan)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SitMan.</w:t>
      </w:r>
    </w:p>
    <w:p w14:paraId="73B00B6A" w14:textId="77777777" w:rsidR="006746F8" w:rsidRDefault="006746F8" w:rsidP="006746F8">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A07A32" w:rsidRPr="001D6096" w14:paraId="0AD00754" w14:textId="77777777" w:rsidTr="008C6AC4">
        <w:trPr>
          <w:trHeight w:val="437"/>
        </w:trPr>
        <w:tc>
          <w:tcPr>
            <w:tcW w:w="1908" w:type="dxa"/>
            <w:shd w:val="clear" w:color="auto" w:fill="000080"/>
            <w:vAlign w:val="center"/>
          </w:tcPr>
          <w:p w14:paraId="43B2D905" w14:textId="77777777"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14:paraId="3F3C63DE" w14:textId="77777777" w:rsidR="00A07A32" w:rsidRPr="00A07A32" w:rsidRDefault="007428BF" w:rsidP="008C6AC4">
            <w:pPr>
              <w:spacing w:before="120" w:after="120"/>
              <w:rPr>
                <w:b/>
                <w:szCs w:val="20"/>
              </w:rPr>
            </w:pPr>
            <w:r>
              <w:rPr>
                <w:szCs w:val="20"/>
              </w:rPr>
              <w:t>“State of Missouri COAD Guidance Manual Ex”</w:t>
            </w:r>
          </w:p>
        </w:tc>
      </w:tr>
      <w:tr w:rsidR="00A07A32" w:rsidRPr="001D6096" w14:paraId="3FB718B8" w14:textId="77777777" w:rsidTr="008C6AC4">
        <w:trPr>
          <w:trHeight w:val="432"/>
        </w:trPr>
        <w:tc>
          <w:tcPr>
            <w:tcW w:w="1908" w:type="dxa"/>
            <w:shd w:val="clear" w:color="auto" w:fill="000080"/>
            <w:vAlign w:val="center"/>
          </w:tcPr>
          <w:p w14:paraId="69B5E686" w14:textId="77777777"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Exercise Dates</w:t>
            </w:r>
          </w:p>
        </w:tc>
        <w:tc>
          <w:tcPr>
            <w:tcW w:w="7668" w:type="dxa"/>
            <w:vAlign w:val="center"/>
          </w:tcPr>
          <w:p w14:paraId="025987B0" w14:textId="77777777" w:rsidR="00A07A32" w:rsidRPr="00D11C02" w:rsidRDefault="00131605" w:rsidP="00131605">
            <w:pPr>
              <w:spacing w:before="120" w:after="120"/>
              <w:rPr>
                <w:b/>
                <w:szCs w:val="20"/>
              </w:rPr>
            </w:pPr>
            <w:r w:rsidRPr="00D11C02">
              <w:rPr>
                <w:szCs w:val="20"/>
              </w:rPr>
              <w:t xml:space="preserve">COADs </w:t>
            </w:r>
            <w:r w:rsidR="007428BF" w:rsidRPr="00D11C02">
              <w:rPr>
                <w:szCs w:val="20"/>
              </w:rPr>
              <w:t xml:space="preserve">will choose an exercise date </w:t>
            </w:r>
            <w:r w:rsidRPr="00D11C02">
              <w:rPr>
                <w:szCs w:val="20"/>
              </w:rPr>
              <w:t>during May 2014.</w:t>
            </w:r>
          </w:p>
        </w:tc>
      </w:tr>
      <w:tr w:rsidR="00A07A32" w:rsidRPr="001D6096" w14:paraId="36AC4C8F" w14:textId="77777777" w:rsidTr="008C6AC4">
        <w:trPr>
          <w:trHeight w:val="432"/>
        </w:trPr>
        <w:tc>
          <w:tcPr>
            <w:tcW w:w="1908" w:type="dxa"/>
            <w:shd w:val="clear" w:color="auto" w:fill="000080"/>
            <w:vAlign w:val="center"/>
          </w:tcPr>
          <w:p w14:paraId="6E3C2402" w14:textId="77777777" w:rsidR="00A07A32" w:rsidRPr="00E37AC9" w:rsidRDefault="00A07A32" w:rsidP="008C6AC4">
            <w:pPr>
              <w:spacing w:before="120" w:after="120"/>
              <w:jc w:val="center"/>
              <w:rPr>
                <w:b/>
                <w:color w:val="FFFFFF" w:themeColor="background1"/>
                <w:szCs w:val="20"/>
              </w:rPr>
            </w:pPr>
            <w:r>
              <w:rPr>
                <w:b/>
                <w:color w:val="FFFFFF" w:themeColor="background1"/>
                <w:szCs w:val="20"/>
              </w:rPr>
              <w:t>Scope</w:t>
            </w:r>
          </w:p>
        </w:tc>
        <w:tc>
          <w:tcPr>
            <w:tcW w:w="7668" w:type="dxa"/>
            <w:vAlign w:val="center"/>
          </w:tcPr>
          <w:p w14:paraId="143E576A" w14:textId="77777777" w:rsidR="00A07A32" w:rsidRPr="00D11C02" w:rsidRDefault="00A07A32" w:rsidP="00131605">
            <w:pPr>
              <w:pStyle w:val="BodyText"/>
            </w:pPr>
            <w:r w:rsidRPr="00D11C02">
              <w:t xml:space="preserve">This exercise is a </w:t>
            </w:r>
            <w:r w:rsidR="00131605" w:rsidRPr="00D11C02">
              <w:t xml:space="preserve">Tabletop </w:t>
            </w:r>
            <w:r w:rsidRPr="00D11C02">
              <w:t xml:space="preserve">planned for </w:t>
            </w:r>
            <w:r w:rsidR="00131605" w:rsidRPr="00D11C02">
              <w:t>3 hours</w:t>
            </w:r>
            <w:r w:rsidRPr="00D11C02">
              <w:t xml:space="preserve"> at </w:t>
            </w:r>
            <w:r w:rsidR="00131605" w:rsidRPr="00D11C02">
              <w:t>location chosen by the COADs.</w:t>
            </w:r>
            <w:r w:rsidRPr="00D11C02">
              <w:t xml:space="preserve">  Exercise play is limited to </w:t>
            </w:r>
            <w:r w:rsidR="00131605" w:rsidRPr="00D11C02">
              <w:t>Emergency Human Services and COAD development.</w:t>
            </w:r>
          </w:p>
        </w:tc>
      </w:tr>
      <w:tr w:rsidR="00A07A32" w:rsidRPr="001D6096" w14:paraId="5B365B24" w14:textId="77777777" w:rsidTr="008C6AC4">
        <w:trPr>
          <w:trHeight w:val="432"/>
        </w:trPr>
        <w:tc>
          <w:tcPr>
            <w:tcW w:w="1908" w:type="dxa"/>
            <w:shd w:val="clear" w:color="auto" w:fill="000080"/>
            <w:vAlign w:val="center"/>
          </w:tcPr>
          <w:p w14:paraId="0B01D5A1" w14:textId="77777777"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668" w:type="dxa"/>
            <w:vAlign w:val="center"/>
          </w:tcPr>
          <w:p w14:paraId="606D467F" w14:textId="77777777" w:rsidR="00A07A32" w:rsidRPr="00D11C02" w:rsidRDefault="00A07A32" w:rsidP="008C6AC4">
            <w:pPr>
              <w:spacing w:before="120" w:after="120"/>
              <w:rPr>
                <w:b/>
                <w:szCs w:val="20"/>
              </w:rPr>
            </w:pPr>
            <w:r w:rsidRPr="00D11C02">
              <w:rPr>
                <w:szCs w:val="20"/>
              </w:rPr>
              <w:t xml:space="preserve">Mitigation, Response, </w:t>
            </w:r>
            <w:r w:rsidR="00131605" w:rsidRPr="00D11C02">
              <w:rPr>
                <w:szCs w:val="20"/>
              </w:rPr>
              <w:t>and</w:t>
            </w:r>
            <w:r w:rsidRPr="00D11C02">
              <w:rPr>
                <w:szCs w:val="20"/>
              </w:rPr>
              <w:t xml:space="preserve"> Recovery]</w:t>
            </w:r>
          </w:p>
        </w:tc>
      </w:tr>
      <w:tr w:rsidR="00A07A32" w:rsidRPr="001D6096" w14:paraId="1B30C9B3" w14:textId="77777777" w:rsidTr="008C6AC4">
        <w:trPr>
          <w:trHeight w:val="432"/>
        </w:trPr>
        <w:tc>
          <w:tcPr>
            <w:tcW w:w="1908" w:type="dxa"/>
            <w:shd w:val="clear" w:color="auto" w:fill="000080"/>
            <w:vAlign w:val="center"/>
          </w:tcPr>
          <w:p w14:paraId="4F534839" w14:textId="77777777" w:rsidR="00A07A32" w:rsidRPr="00E37AC9" w:rsidRDefault="00A07A32" w:rsidP="008C6AC4">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14:paraId="49068BDF" w14:textId="77777777" w:rsidR="00A07A32" w:rsidRPr="00D11C02" w:rsidRDefault="00131605" w:rsidP="007E6850">
            <w:pPr>
              <w:spacing w:before="120" w:after="120"/>
              <w:rPr>
                <w:szCs w:val="20"/>
              </w:rPr>
            </w:pPr>
            <w:r w:rsidRPr="00D11C02">
              <w:rPr>
                <w:szCs w:val="20"/>
              </w:rPr>
              <w:t xml:space="preserve">Planning, </w:t>
            </w:r>
            <w:r w:rsidR="007E6850" w:rsidRPr="00D11C02">
              <w:rPr>
                <w:szCs w:val="20"/>
              </w:rPr>
              <w:t>Mass Care Services, Public and Private Services and Resources</w:t>
            </w:r>
          </w:p>
        </w:tc>
      </w:tr>
      <w:tr w:rsidR="00A07A32" w:rsidRPr="001D6096" w14:paraId="5B819702" w14:textId="77777777" w:rsidTr="008C6AC4">
        <w:trPr>
          <w:trHeight w:val="432"/>
        </w:trPr>
        <w:tc>
          <w:tcPr>
            <w:tcW w:w="1908" w:type="dxa"/>
            <w:shd w:val="clear" w:color="auto" w:fill="000080"/>
            <w:vAlign w:val="center"/>
          </w:tcPr>
          <w:p w14:paraId="39B689C8" w14:textId="77777777" w:rsidR="00A07A32" w:rsidRDefault="00A07A32" w:rsidP="008C6AC4">
            <w:pPr>
              <w:spacing w:before="120" w:after="120"/>
              <w:jc w:val="center"/>
              <w:rPr>
                <w:b/>
                <w:color w:val="FFFFFF" w:themeColor="background1"/>
                <w:szCs w:val="20"/>
              </w:rPr>
            </w:pPr>
            <w:r>
              <w:rPr>
                <w:b/>
                <w:color w:val="FFFFFF" w:themeColor="background1"/>
                <w:szCs w:val="20"/>
              </w:rPr>
              <w:t>Objectives</w:t>
            </w:r>
          </w:p>
        </w:tc>
        <w:tc>
          <w:tcPr>
            <w:tcW w:w="7668" w:type="dxa"/>
            <w:vAlign w:val="center"/>
          </w:tcPr>
          <w:p w14:paraId="2AD08883" w14:textId="77777777" w:rsidR="007E6850" w:rsidRDefault="007E6850" w:rsidP="007E6850">
            <w:pPr>
              <w:ind w:left="720" w:hanging="720"/>
              <w:rPr>
                <w:rFonts w:eastAsiaTheme="minorHAnsi"/>
              </w:rPr>
            </w:pPr>
            <w:r w:rsidRPr="007E6850">
              <w:rPr>
                <w:rFonts w:eastAsiaTheme="minorHAnsi"/>
              </w:rPr>
              <w:t>Use the</w:t>
            </w:r>
            <w:r w:rsidR="00BB2B88">
              <w:rPr>
                <w:rFonts w:eastAsiaTheme="minorHAnsi"/>
              </w:rPr>
              <w:t xml:space="preserve"> COAD Guidance Manual</w:t>
            </w:r>
            <w:r>
              <w:rPr>
                <w:rFonts w:eastAsiaTheme="minorHAnsi"/>
              </w:rPr>
              <w:t>:</w:t>
            </w:r>
          </w:p>
          <w:p w14:paraId="1D11CEAD" w14:textId="77777777" w:rsidR="007E6850" w:rsidRDefault="007E6850" w:rsidP="007E6850">
            <w:pPr>
              <w:pStyle w:val="ListParagraph"/>
              <w:numPr>
                <w:ilvl w:val="0"/>
                <w:numId w:val="31"/>
              </w:numPr>
              <w:ind w:left="342" w:hanging="342"/>
              <w:rPr>
                <w:rFonts w:eastAsiaTheme="minorHAnsi"/>
              </w:rPr>
            </w:pPr>
            <w:r w:rsidRPr="007E6850">
              <w:rPr>
                <w:rFonts w:eastAsiaTheme="minorHAnsi"/>
              </w:rPr>
              <w:t>Emergency Assistant Annex to help coordinate the immediate emergency human services that meet the needs of disaster survivors during the response phase.</w:t>
            </w:r>
          </w:p>
          <w:p w14:paraId="4F328875" w14:textId="77777777" w:rsidR="007E6850" w:rsidRDefault="007E6850" w:rsidP="007E6850">
            <w:pPr>
              <w:pStyle w:val="ListParagraph"/>
              <w:numPr>
                <w:ilvl w:val="0"/>
                <w:numId w:val="31"/>
              </w:numPr>
              <w:ind w:left="342" w:hanging="342"/>
              <w:rPr>
                <w:rFonts w:eastAsiaTheme="minorHAnsi"/>
              </w:rPr>
            </w:pPr>
            <w:r w:rsidRPr="007E6850">
              <w:rPr>
                <w:rFonts w:eastAsiaTheme="minorHAnsi"/>
              </w:rPr>
              <w:t>Mass Care Annex to assist local emergency management in mass care activities during the response phase.</w:t>
            </w:r>
          </w:p>
          <w:p w14:paraId="60A9C087" w14:textId="77777777" w:rsidR="007E6850" w:rsidRDefault="007E6850" w:rsidP="007E6850">
            <w:pPr>
              <w:pStyle w:val="ListParagraph"/>
              <w:numPr>
                <w:ilvl w:val="0"/>
                <w:numId w:val="31"/>
              </w:numPr>
              <w:ind w:left="342" w:hanging="342"/>
              <w:jc w:val="both"/>
              <w:rPr>
                <w:rFonts w:eastAsiaTheme="minorHAnsi"/>
              </w:rPr>
            </w:pPr>
            <w:r w:rsidRPr="007E6850">
              <w:rPr>
                <w:rFonts w:eastAsiaTheme="minorHAnsi"/>
              </w:rPr>
              <w:t>Long-Term Recovery Committee Annex to develop a Long-Term Recovery Committee to address recovery issues.</w:t>
            </w:r>
          </w:p>
          <w:p w14:paraId="6B4BD494" w14:textId="77777777" w:rsidR="007E6850" w:rsidRDefault="007E6850" w:rsidP="007E6850">
            <w:pPr>
              <w:pStyle w:val="ListParagraph"/>
              <w:numPr>
                <w:ilvl w:val="0"/>
                <w:numId w:val="31"/>
              </w:numPr>
              <w:ind w:left="342" w:hanging="342"/>
              <w:jc w:val="both"/>
              <w:rPr>
                <w:rFonts w:eastAsiaTheme="minorHAnsi"/>
              </w:rPr>
            </w:pPr>
            <w:r w:rsidRPr="007E6850">
              <w:rPr>
                <w:rFonts w:eastAsiaTheme="minorHAnsi"/>
              </w:rPr>
              <w:t>Volunteer Management Annex to coordinate volunteers during the response phase.</w:t>
            </w:r>
          </w:p>
          <w:p w14:paraId="5727344A" w14:textId="77777777" w:rsidR="007E6850" w:rsidRDefault="007E6850" w:rsidP="007E6850">
            <w:pPr>
              <w:pStyle w:val="ListParagraph"/>
              <w:numPr>
                <w:ilvl w:val="0"/>
                <w:numId w:val="31"/>
              </w:numPr>
              <w:ind w:left="342" w:hanging="342"/>
              <w:jc w:val="both"/>
              <w:rPr>
                <w:rFonts w:eastAsiaTheme="minorHAnsi"/>
              </w:rPr>
            </w:pPr>
            <w:r w:rsidRPr="007E6850">
              <w:rPr>
                <w:rFonts w:eastAsiaTheme="minorHAnsi"/>
              </w:rPr>
              <w:t>Volunteer Management Annex to coordinate volunteers during the recovery phase.</w:t>
            </w:r>
          </w:p>
          <w:p w14:paraId="160DE4E9" w14:textId="77777777" w:rsidR="007E6850" w:rsidRDefault="007E6850" w:rsidP="007E6850">
            <w:pPr>
              <w:pStyle w:val="ListParagraph"/>
              <w:numPr>
                <w:ilvl w:val="0"/>
                <w:numId w:val="31"/>
              </w:numPr>
              <w:ind w:left="342" w:hanging="342"/>
              <w:jc w:val="both"/>
              <w:rPr>
                <w:rFonts w:eastAsiaTheme="minorHAnsi"/>
              </w:rPr>
            </w:pPr>
            <w:r w:rsidRPr="007E6850">
              <w:rPr>
                <w:rFonts w:eastAsiaTheme="minorHAnsi"/>
              </w:rPr>
              <w:t>Community Organizations Active in Disaster Basic Plan to determine the local COAD Leadership structure.</w:t>
            </w:r>
          </w:p>
          <w:p w14:paraId="2E1372F2" w14:textId="77777777" w:rsidR="007E6850" w:rsidRPr="007E6850" w:rsidRDefault="007E6850" w:rsidP="007E6850">
            <w:pPr>
              <w:pStyle w:val="ListParagraph"/>
              <w:numPr>
                <w:ilvl w:val="0"/>
                <w:numId w:val="31"/>
              </w:numPr>
              <w:ind w:left="342" w:hanging="342"/>
              <w:jc w:val="both"/>
              <w:rPr>
                <w:rFonts w:eastAsiaTheme="minorHAnsi"/>
              </w:rPr>
            </w:pPr>
            <w:r w:rsidRPr="007E6850">
              <w:rPr>
                <w:rFonts w:eastAsiaTheme="minorHAnsi"/>
              </w:rPr>
              <w:t>Community Organizations Active in Disaster Basic Plan to determine the local COAD Committee structure.</w:t>
            </w:r>
          </w:p>
          <w:p w14:paraId="3B2D7F83" w14:textId="77777777" w:rsidR="00A07A32" w:rsidRPr="00A07A32" w:rsidRDefault="00A07A32" w:rsidP="008C6AC4">
            <w:pPr>
              <w:spacing w:before="120" w:after="120"/>
              <w:rPr>
                <w:szCs w:val="20"/>
                <w:highlight w:val="lightGray"/>
              </w:rPr>
            </w:pPr>
          </w:p>
        </w:tc>
      </w:tr>
      <w:tr w:rsidR="00A07A32" w:rsidRPr="001D6096" w14:paraId="59A23FAC" w14:textId="77777777" w:rsidTr="008C6AC4">
        <w:trPr>
          <w:trHeight w:val="432"/>
        </w:trPr>
        <w:tc>
          <w:tcPr>
            <w:tcW w:w="1908" w:type="dxa"/>
            <w:shd w:val="clear" w:color="auto" w:fill="000080"/>
            <w:vAlign w:val="center"/>
          </w:tcPr>
          <w:p w14:paraId="158B2070" w14:textId="77777777" w:rsidR="00A07A32" w:rsidRDefault="00A07A32" w:rsidP="008C6AC4">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14:paraId="15683411" w14:textId="77777777" w:rsidR="00A07A32" w:rsidRPr="00D11C02" w:rsidRDefault="007E6850" w:rsidP="008C6AC4">
            <w:pPr>
              <w:spacing w:before="120" w:after="120"/>
              <w:rPr>
                <w:szCs w:val="20"/>
              </w:rPr>
            </w:pPr>
            <w:r w:rsidRPr="00D11C02">
              <w:rPr>
                <w:szCs w:val="20"/>
              </w:rPr>
              <w:t xml:space="preserve">Severe Weather </w:t>
            </w:r>
          </w:p>
        </w:tc>
      </w:tr>
      <w:tr w:rsidR="008C6AC4" w:rsidRPr="001D6096" w14:paraId="4A5491B2" w14:textId="77777777" w:rsidTr="008C6AC4">
        <w:trPr>
          <w:trHeight w:val="432"/>
        </w:trPr>
        <w:tc>
          <w:tcPr>
            <w:tcW w:w="1908" w:type="dxa"/>
            <w:shd w:val="clear" w:color="auto" w:fill="000080"/>
            <w:vAlign w:val="center"/>
          </w:tcPr>
          <w:p w14:paraId="40719EF9" w14:textId="77777777" w:rsidR="008C6AC4" w:rsidRDefault="008C6AC4" w:rsidP="008C6AC4">
            <w:pPr>
              <w:spacing w:before="120" w:after="120"/>
              <w:jc w:val="center"/>
              <w:rPr>
                <w:b/>
                <w:color w:val="FFFFFF" w:themeColor="background1"/>
                <w:szCs w:val="20"/>
              </w:rPr>
            </w:pPr>
            <w:r>
              <w:rPr>
                <w:b/>
                <w:color w:val="FFFFFF" w:themeColor="background1"/>
                <w:szCs w:val="20"/>
              </w:rPr>
              <w:t>Scenario</w:t>
            </w:r>
          </w:p>
        </w:tc>
        <w:tc>
          <w:tcPr>
            <w:tcW w:w="7668" w:type="dxa"/>
            <w:vAlign w:val="center"/>
          </w:tcPr>
          <w:p w14:paraId="61EC891A" w14:textId="77777777" w:rsidR="008C6AC4" w:rsidRPr="00D11C02" w:rsidRDefault="007E6850" w:rsidP="00DD55E7">
            <w:pPr>
              <w:spacing w:before="120" w:after="120"/>
              <w:rPr>
                <w:szCs w:val="20"/>
              </w:rPr>
            </w:pPr>
            <w:r w:rsidRPr="00D11C02">
              <w:t xml:space="preserve">This is an exercise that will test participant’s understanding of </w:t>
            </w:r>
            <w:r w:rsidR="00BB2B88" w:rsidRPr="00D11C02">
              <w:t>COAD</w:t>
            </w:r>
            <w:r w:rsidRPr="00D11C02">
              <w:t xml:space="preserve"> structure, mission operations</w:t>
            </w:r>
            <w:r w:rsidR="00BB2B88" w:rsidRPr="00D11C02">
              <w:t>,</w:t>
            </w:r>
            <w:r w:rsidRPr="00D11C02">
              <w:t xml:space="preserve"> and resources.  </w:t>
            </w:r>
            <w:r w:rsidR="00BB2B88" w:rsidRPr="00D11C02">
              <w:t>The scenario is general in scope; COADs will insert coverage area information as is necessary.</w:t>
            </w:r>
          </w:p>
        </w:tc>
      </w:tr>
      <w:tr w:rsidR="00A07A32" w:rsidRPr="001D6096" w14:paraId="78A44458" w14:textId="77777777" w:rsidTr="008C6AC4">
        <w:trPr>
          <w:trHeight w:val="432"/>
        </w:trPr>
        <w:tc>
          <w:tcPr>
            <w:tcW w:w="1908" w:type="dxa"/>
            <w:shd w:val="clear" w:color="auto" w:fill="000080"/>
            <w:vAlign w:val="center"/>
          </w:tcPr>
          <w:p w14:paraId="29663F0B" w14:textId="77777777"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Sponsor</w:t>
            </w:r>
          </w:p>
        </w:tc>
        <w:tc>
          <w:tcPr>
            <w:tcW w:w="7668" w:type="dxa"/>
            <w:vAlign w:val="center"/>
          </w:tcPr>
          <w:p w14:paraId="528D599E" w14:textId="77777777" w:rsidR="00A07A32" w:rsidRPr="00D11C02" w:rsidRDefault="00BB2B88" w:rsidP="008C6AC4">
            <w:pPr>
              <w:spacing w:before="120" w:after="120"/>
              <w:rPr>
                <w:szCs w:val="20"/>
              </w:rPr>
            </w:pPr>
            <w:r w:rsidRPr="00D11C02">
              <w:rPr>
                <w:szCs w:val="20"/>
              </w:rPr>
              <w:t>University of Missouri Extension through an EDEN NIFA Grant.</w:t>
            </w:r>
          </w:p>
          <w:p w14:paraId="13B3ED53" w14:textId="77777777" w:rsidR="00BB2B88" w:rsidRPr="00D11C02" w:rsidRDefault="00BB2B88" w:rsidP="008C6AC4">
            <w:pPr>
              <w:spacing w:before="120" w:after="120"/>
              <w:rPr>
                <w:b/>
                <w:szCs w:val="20"/>
              </w:rPr>
            </w:pPr>
          </w:p>
        </w:tc>
      </w:tr>
      <w:tr w:rsidR="00A07A32" w:rsidRPr="001D6096" w14:paraId="592A5780" w14:textId="77777777" w:rsidTr="008C6AC4">
        <w:trPr>
          <w:trHeight w:val="432"/>
        </w:trPr>
        <w:tc>
          <w:tcPr>
            <w:tcW w:w="1908" w:type="dxa"/>
            <w:shd w:val="clear" w:color="auto" w:fill="000080"/>
            <w:vAlign w:val="center"/>
          </w:tcPr>
          <w:p w14:paraId="50DED0D7" w14:textId="77777777" w:rsidR="00A07A32" w:rsidRPr="00E37AC9" w:rsidRDefault="00A07A32" w:rsidP="008C6AC4">
            <w:pPr>
              <w:spacing w:before="120" w:after="120"/>
              <w:jc w:val="center"/>
              <w:rPr>
                <w:b/>
                <w:color w:val="FFFFFF" w:themeColor="background1"/>
                <w:szCs w:val="20"/>
              </w:rPr>
            </w:pPr>
            <w:r>
              <w:rPr>
                <w:b/>
                <w:color w:val="FFFFFF" w:themeColor="background1"/>
                <w:szCs w:val="20"/>
              </w:rPr>
              <w:lastRenderedPageBreak/>
              <w:t>Participating Organizations</w:t>
            </w:r>
          </w:p>
        </w:tc>
        <w:tc>
          <w:tcPr>
            <w:tcW w:w="7668" w:type="dxa"/>
            <w:vAlign w:val="center"/>
          </w:tcPr>
          <w:p w14:paraId="0EFE9F1A" w14:textId="77777777" w:rsidR="00A07A32" w:rsidRPr="00D11C02" w:rsidRDefault="00BB2B88" w:rsidP="00BB2B88">
            <w:pPr>
              <w:spacing w:before="120" w:after="120"/>
              <w:rPr>
                <w:szCs w:val="20"/>
              </w:rPr>
            </w:pPr>
            <w:r w:rsidRPr="00D11C02">
              <w:t xml:space="preserve">Participants are selected by the COAD.  Appendix B will be completed by the COAD Exercise Director. </w:t>
            </w:r>
          </w:p>
        </w:tc>
      </w:tr>
      <w:tr w:rsidR="00A07A32" w:rsidRPr="001D6096" w14:paraId="2E533613" w14:textId="77777777" w:rsidTr="008C6AC4">
        <w:trPr>
          <w:trHeight w:val="432"/>
        </w:trPr>
        <w:tc>
          <w:tcPr>
            <w:tcW w:w="1908" w:type="dxa"/>
            <w:shd w:val="clear" w:color="auto" w:fill="000080"/>
            <w:vAlign w:val="center"/>
          </w:tcPr>
          <w:p w14:paraId="486BA609" w14:textId="77777777"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14:paraId="64CD8D9F" w14:textId="77777777" w:rsidR="00BB2B88" w:rsidRPr="00D11C02" w:rsidRDefault="00BB2B88" w:rsidP="008C6AC4">
            <w:pPr>
              <w:spacing w:before="120" w:after="120"/>
              <w:rPr>
                <w:szCs w:val="20"/>
              </w:rPr>
            </w:pPr>
            <w:r w:rsidRPr="00D11C02">
              <w:rPr>
                <w:szCs w:val="20"/>
              </w:rPr>
              <w:t>Conne Burnham, MEP</w:t>
            </w:r>
          </w:p>
          <w:p w14:paraId="3CBEEB3F" w14:textId="77777777" w:rsidR="00BB2B88" w:rsidRPr="00D11C02" w:rsidRDefault="00BB2B88" w:rsidP="008C6AC4">
            <w:pPr>
              <w:spacing w:before="120" w:after="120"/>
              <w:rPr>
                <w:szCs w:val="20"/>
              </w:rPr>
            </w:pPr>
            <w:r w:rsidRPr="00D11C02">
              <w:rPr>
                <w:szCs w:val="20"/>
              </w:rPr>
              <w:t>Emergency Management Specialist</w:t>
            </w:r>
          </w:p>
          <w:p w14:paraId="0353AB9A" w14:textId="77777777" w:rsidR="00BB2B88" w:rsidRPr="00D11C02" w:rsidRDefault="00BB2B88" w:rsidP="008C6AC4">
            <w:pPr>
              <w:spacing w:before="120" w:after="120"/>
              <w:rPr>
                <w:szCs w:val="20"/>
              </w:rPr>
            </w:pPr>
            <w:r w:rsidRPr="00D11C02">
              <w:rPr>
                <w:szCs w:val="20"/>
              </w:rPr>
              <w:t>University of Missouri</w:t>
            </w:r>
          </w:p>
          <w:p w14:paraId="3BEAF302" w14:textId="77777777" w:rsidR="00BB2B88" w:rsidRPr="00D11C02" w:rsidRDefault="00BB2B88" w:rsidP="008C6AC4">
            <w:pPr>
              <w:spacing w:before="120" w:after="120"/>
              <w:rPr>
                <w:szCs w:val="20"/>
              </w:rPr>
            </w:pPr>
            <w:r w:rsidRPr="00D11C02">
              <w:rPr>
                <w:szCs w:val="20"/>
              </w:rPr>
              <w:t>1110 S. College, Columbia, MO 65211</w:t>
            </w:r>
          </w:p>
          <w:p w14:paraId="3F79792F" w14:textId="77777777" w:rsidR="00BB2B88" w:rsidRPr="00D11C02" w:rsidRDefault="00BB2B88" w:rsidP="008C6AC4">
            <w:pPr>
              <w:spacing w:before="120" w:after="120"/>
              <w:rPr>
                <w:szCs w:val="20"/>
              </w:rPr>
            </w:pPr>
            <w:r w:rsidRPr="00D11C02">
              <w:rPr>
                <w:szCs w:val="20"/>
              </w:rPr>
              <w:t>573 884-5254</w:t>
            </w:r>
          </w:p>
          <w:p w14:paraId="322AC84E" w14:textId="77777777" w:rsidR="00A07A32" w:rsidRPr="00D11C02" w:rsidRDefault="00BB2B88" w:rsidP="008C6AC4">
            <w:pPr>
              <w:spacing w:before="120" w:after="120"/>
              <w:rPr>
                <w:szCs w:val="20"/>
              </w:rPr>
            </w:pPr>
            <w:r w:rsidRPr="00D11C02">
              <w:rPr>
                <w:szCs w:val="20"/>
              </w:rPr>
              <w:t>burnhamc@missouri.edu</w:t>
            </w:r>
          </w:p>
        </w:tc>
      </w:tr>
    </w:tbl>
    <w:p w14:paraId="494E334B" w14:textId="77777777" w:rsidR="006746F8" w:rsidRPr="00011F2A" w:rsidRDefault="006746F8" w:rsidP="006746F8">
      <w:pPr>
        <w:pStyle w:val="BodyText"/>
        <w:sectPr w:rsidR="006746F8" w:rsidRPr="00011F2A" w:rsidSect="006746F8">
          <w:headerReference w:type="default" r:id="rId12"/>
          <w:footerReference w:type="default" r:id="rId13"/>
          <w:pgSz w:w="12240" w:h="15840" w:code="1"/>
          <w:pgMar w:top="1440" w:right="1440" w:bottom="1440" w:left="1440" w:header="432" w:footer="432" w:gutter="0"/>
          <w:pgNumType w:start="1"/>
          <w:cols w:space="720"/>
          <w:docGrid w:linePitch="360"/>
        </w:sectPr>
      </w:pPr>
    </w:p>
    <w:p w14:paraId="5812AD85" w14:textId="77777777" w:rsidR="00D31366" w:rsidRDefault="009C1950" w:rsidP="00D31366">
      <w:pPr>
        <w:pStyle w:val="Heading1"/>
        <w:spacing w:before="200" w:after="120"/>
      </w:pPr>
      <w:r>
        <w:lastRenderedPageBreak/>
        <w:t>General Information</w:t>
      </w:r>
    </w:p>
    <w:p w14:paraId="5F97A905" w14:textId="77777777" w:rsidR="009C1950" w:rsidRDefault="009C1950" w:rsidP="009C1950">
      <w:pPr>
        <w:pStyle w:val="Heading2"/>
        <w:rPr>
          <w:kern w:val="32"/>
        </w:rPr>
      </w:pPr>
      <w:bookmarkStart w:id="1" w:name="_Toc336506591"/>
      <w:r w:rsidRPr="00F559A9">
        <w:rPr>
          <w:kern w:val="32"/>
        </w:rPr>
        <w:t>Exercise Objectives and Core Capabilities</w:t>
      </w:r>
    </w:p>
    <w:p w14:paraId="583C1F9F" w14:textId="77777777" w:rsidR="00D82049" w:rsidRPr="00D82049" w:rsidRDefault="00D82049" w:rsidP="00D82049">
      <w:pPr>
        <w:pStyle w:val="BodyText"/>
      </w:pPr>
      <w:r>
        <w:t>The following e</w:t>
      </w:r>
      <w:r w:rsidRPr="0088027D">
        <w:t xml:space="preserve">xercise objectives </w:t>
      </w:r>
      <w:r w:rsidR="00E620B2">
        <w:t xml:space="preserve">in Table 1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rsidR="00782973">
        <w:t>)</w:t>
      </w:r>
      <w:r>
        <w:t xml:space="preserve">.  The objectives and aligned core capabilities </w:t>
      </w:r>
      <w:r w:rsidR="00C40C71">
        <w:t>are</w:t>
      </w:r>
      <w:r>
        <w:t xml:space="preserve"> guided by </w:t>
      </w:r>
      <w:r w:rsidR="001546DB">
        <w:t xml:space="preserve">elected </w:t>
      </w:r>
      <w:r w:rsidR="00527451">
        <w:t xml:space="preserve">and appointed </w:t>
      </w:r>
      <w:r>
        <w:t xml:space="preserve">officials and selected by the Exercise </w:t>
      </w:r>
      <w:r w:rsidR="003434E7">
        <w:t xml:space="preserve">Director and the </w:t>
      </w:r>
      <w:r w:rsidR="002A76E0">
        <w:t xml:space="preserve">MO </w:t>
      </w:r>
      <w:r w:rsidR="003434E7">
        <w:t>State</w:t>
      </w:r>
      <w:r w:rsidR="002A76E0">
        <w:t xml:space="preserve"> Emergency Management Agency</w:t>
      </w:r>
      <w:r w:rsidR="003434E7">
        <w:t xml:space="preserve"> Emergency Human Services Program</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694"/>
      </w:tblGrid>
      <w:tr w:rsidR="009C1950" w:rsidRPr="00037264" w14:paraId="5DEE4E19" w14:textId="77777777" w:rsidTr="009C1950">
        <w:trPr>
          <w:tblHeader/>
          <w:jc w:val="center"/>
        </w:trPr>
        <w:tc>
          <w:tcPr>
            <w:tcW w:w="4693" w:type="dxa"/>
            <w:tcBorders>
              <w:right w:val="single" w:sz="4" w:space="0" w:color="FFFFFF"/>
            </w:tcBorders>
            <w:shd w:val="clear" w:color="auto" w:fill="000080"/>
          </w:tcPr>
          <w:p w14:paraId="15960BCD" w14:textId="77777777" w:rsidR="009C1950" w:rsidRPr="00037264" w:rsidRDefault="009C1950" w:rsidP="009C1950">
            <w:pPr>
              <w:pStyle w:val="TableHead"/>
            </w:pPr>
            <w:r>
              <w:t>Exercise Objective</w:t>
            </w:r>
          </w:p>
        </w:tc>
        <w:tc>
          <w:tcPr>
            <w:tcW w:w="4694" w:type="dxa"/>
            <w:tcBorders>
              <w:left w:val="single" w:sz="4" w:space="0" w:color="FFFFFF"/>
            </w:tcBorders>
            <w:shd w:val="clear" w:color="auto" w:fill="000080"/>
          </w:tcPr>
          <w:p w14:paraId="384F86AC" w14:textId="77777777" w:rsidR="009C1950" w:rsidRPr="00037264" w:rsidRDefault="009C1950" w:rsidP="009C1950">
            <w:pPr>
              <w:pStyle w:val="TableHead"/>
            </w:pPr>
            <w:r>
              <w:t>Core Capability</w:t>
            </w:r>
          </w:p>
        </w:tc>
      </w:tr>
      <w:tr w:rsidR="009C1950" w:rsidRPr="00037264" w14:paraId="4189AA9D" w14:textId="77777777" w:rsidTr="009C1950">
        <w:trPr>
          <w:jc w:val="center"/>
        </w:trPr>
        <w:tc>
          <w:tcPr>
            <w:tcW w:w="4693" w:type="dxa"/>
          </w:tcPr>
          <w:p w14:paraId="1A36F837" w14:textId="77777777" w:rsidR="009C1950" w:rsidRPr="00BB2B88" w:rsidRDefault="00BB2B88" w:rsidP="009F4D4E">
            <w:pPr>
              <w:pStyle w:val="ListParagraph"/>
              <w:numPr>
                <w:ilvl w:val="0"/>
                <w:numId w:val="32"/>
              </w:numPr>
              <w:ind w:left="176" w:hanging="270"/>
              <w:rPr>
                <w:rFonts w:ascii="Arial" w:hAnsi="Arial" w:cs="Arial"/>
                <w:sz w:val="20"/>
                <w:szCs w:val="20"/>
              </w:rPr>
            </w:pPr>
            <w:r w:rsidRPr="00BB2B88">
              <w:rPr>
                <w:rFonts w:ascii="Arial" w:eastAsiaTheme="minorHAnsi" w:hAnsi="Arial" w:cs="Arial"/>
                <w:sz w:val="20"/>
                <w:szCs w:val="20"/>
              </w:rPr>
              <w:t>Use the COAD Guidance Manual Emergency Assistant Annex to help coordinate the immediate emergency human services that meet the needs of disaster survivors during the response phase.</w:t>
            </w:r>
          </w:p>
        </w:tc>
        <w:tc>
          <w:tcPr>
            <w:tcW w:w="4694" w:type="dxa"/>
          </w:tcPr>
          <w:p w14:paraId="49DD155F" w14:textId="77777777" w:rsidR="009C1950" w:rsidRPr="00037264" w:rsidRDefault="00BB2B88" w:rsidP="00BB2B88">
            <w:pPr>
              <w:pStyle w:val="Tabletext"/>
            </w:pPr>
            <w:r>
              <w:t>Public and Private Services and Resources</w:t>
            </w:r>
          </w:p>
        </w:tc>
      </w:tr>
      <w:tr w:rsidR="009C1950" w:rsidRPr="00037264" w14:paraId="5B9CDDE3" w14:textId="77777777" w:rsidTr="009C1950">
        <w:trPr>
          <w:jc w:val="center"/>
        </w:trPr>
        <w:tc>
          <w:tcPr>
            <w:tcW w:w="4693" w:type="dxa"/>
          </w:tcPr>
          <w:p w14:paraId="59631F5A" w14:textId="77777777" w:rsidR="009C1950" w:rsidRPr="00BB2B88" w:rsidRDefault="00BB2B88" w:rsidP="009F4D4E">
            <w:pPr>
              <w:pStyle w:val="ListParagraph"/>
              <w:numPr>
                <w:ilvl w:val="0"/>
                <w:numId w:val="32"/>
              </w:numPr>
              <w:ind w:left="176" w:hanging="270"/>
              <w:rPr>
                <w:rFonts w:ascii="Arial" w:hAnsi="Arial" w:cs="Arial"/>
                <w:sz w:val="20"/>
                <w:szCs w:val="20"/>
              </w:rPr>
            </w:pPr>
            <w:r w:rsidRPr="00BB2B88">
              <w:rPr>
                <w:rFonts w:ascii="Arial" w:eastAsiaTheme="minorHAnsi" w:hAnsi="Arial" w:cs="Arial"/>
                <w:sz w:val="20"/>
                <w:szCs w:val="20"/>
              </w:rPr>
              <w:t xml:space="preserve">Use the COAD Guidance Manual </w:t>
            </w:r>
            <w:r w:rsidRPr="007E6850">
              <w:rPr>
                <w:rFonts w:ascii="Arial" w:eastAsiaTheme="minorHAnsi" w:hAnsi="Arial" w:cs="Arial"/>
                <w:sz w:val="20"/>
                <w:szCs w:val="20"/>
              </w:rPr>
              <w:t>Mass Care Annex to assist local emergency management in mass care activities during the response phase.</w:t>
            </w:r>
          </w:p>
        </w:tc>
        <w:tc>
          <w:tcPr>
            <w:tcW w:w="4694" w:type="dxa"/>
          </w:tcPr>
          <w:p w14:paraId="4AB6A320" w14:textId="77777777" w:rsidR="009C1950" w:rsidRPr="00037264" w:rsidRDefault="00BB2B88" w:rsidP="00BB2B88">
            <w:pPr>
              <w:pStyle w:val="Tabletext"/>
            </w:pPr>
            <w:r>
              <w:t>Mass Care Services</w:t>
            </w:r>
          </w:p>
        </w:tc>
      </w:tr>
      <w:tr w:rsidR="009C1950" w:rsidRPr="00037264" w14:paraId="353975C7" w14:textId="77777777" w:rsidTr="009C1950">
        <w:trPr>
          <w:jc w:val="center"/>
        </w:trPr>
        <w:tc>
          <w:tcPr>
            <w:tcW w:w="4693" w:type="dxa"/>
          </w:tcPr>
          <w:p w14:paraId="2BF93072" w14:textId="77777777" w:rsidR="009C1950" w:rsidRPr="00037264" w:rsidRDefault="009F4D4E" w:rsidP="009F4D4E">
            <w:pPr>
              <w:pStyle w:val="ListParagraph"/>
              <w:numPr>
                <w:ilvl w:val="0"/>
                <w:numId w:val="32"/>
              </w:numPr>
              <w:ind w:left="176" w:hanging="270"/>
              <w:jc w:val="both"/>
            </w:pPr>
            <w:r w:rsidRPr="009F4D4E">
              <w:rPr>
                <w:rFonts w:ascii="Arial" w:eastAsiaTheme="minorHAnsi" w:hAnsi="Arial" w:cs="Arial"/>
                <w:sz w:val="20"/>
                <w:szCs w:val="20"/>
              </w:rPr>
              <w:t xml:space="preserve">Use the COAD Guidance Manual </w:t>
            </w:r>
            <w:r w:rsidRPr="007E6850">
              <w:rPr>
                <w:rFonts w:ascii="Arial" w:eastAsiaTheme="minorHAnsi" w:hAnsi="Arial" w:cs="Arial"/>
                <w:sz w:val="20"/>
                <w:szCs w:val="20"/>
              </w:rPr>
              <w:t>Long-Term Recovery Committee Annex to develop a Long-Term Recovery Committee to address recovery issues.</w:t>
            </w:r>
          </w:p>
        </w:tc>
        <w:tc>
          <w:tcPr>
            <w:tcW w:w="4694" w:type="dxa"/>
          </w:tcPr>
          <w:p w14:paraId="11C45D3C" w14:textId="77777777" w:rsidR="009C1950" w:rsidRPr="00037264" w:rsidRDefault="009F4D4E" w:rsidP="009F4D4E">
            <w:pPr>
              <w:pStyle w:val="Tabletext"/>
            </w:pPr>
            <w:r>
              <w:t>Planning</w:t>
            </w:r>
          </w:p>
        </w:tc>
      </w:tr>
      <w:tr w:rsidR="009C1950" w:rsidRPr="00037264" w14:paraId="11A282E1" w14:textId="77777777" w:rsidTr="009C1950">
        <w:trPr>
          <w:jc w:val="center"/>
        </w:trPr>
        <w:tc>
          <w:tcPr>
            <w:tcW w:w="4693" w:type="dxa"/>
          </w:tcPr>
          <w:p w14:paraId="786828DC" w14:textId="77777777" w:rsidR="009C1950" w:rsidRPr="003434E7" w:rsidRDefault="009F4D4E" w:rsidP="003434E7">
            <w:pPr>
              <w:pStyle w:val="ListParagraph"/>
              <w:numPr>
                <w:ilvl w:val="0"/>
                <w:numId w:val="32"/>
              </w:numPr>
              <w:ind w:left="176" w:hanging="270"/>
              <w:rPr>
                <w:rFonts w:ascii="Arial" w:hAnsi="Arial" w:cs="Arial"/>
                <w:sz w:val="20"/>
                <w:szCs w:val="20"/>
              </w:rPr>
            </w:pPr>
            <w:r w:rsidRPr="007E6850">
              <w:rPr>
                <w:rFonts w:ascii="Arial" w:eastAsiaTheme="minorHAnsi" w:hAnsi="Arial" w:cs="Arial"/>
                <w:sz w:val="20"/>
                <w:szCs w:val="20"/>
              </w:rPr>
              <w:t>Volunteer Management Annex to coordinate volunteers during the response phase.</w:t>
            </w:r>
          </w:p>
        </w:tc>
        <w:tc>
          <w:tcPr>
            <w:tcW w:w="4694" w:type="dxa"/>
          </w:tcPr>
          <w:p w14:paraId="4EF46A65" w14:textId="77777777" w:rsidR="009C1950" w:rsidRPr="00037264" w:rsidRDefault="009F4D4E" w:rsidP="009F4D4E">
            <w:pPr>
              <w:pStyle w:val="Tabletext"/>
            </w:pPr>
            <w:r>
              <w:t>Planning</w:t>
            </w:r>
          </w:p>
        </w:tc>
      </w:tr>
      <w:tr w:rsidR="009C1950" w:rsidRPr="00037264" w14:paraId="0A962005" w14:textId="77777777" w:rsidTr="009C1950">
        <w:trPr>
          <w:jc w:val="center"/>
        </w:trPr>
        <w:tc>
          <w:tcPr>
            <w:tcW w:w="4693" w:type="dxa"/>
          </w:tcPr>
          <w:p w14:paraId="2283B194" w14:textId="77777777" w:rsidR="009C1950" w:rsidRPr="003434E7" w:rsidRDefault="009F4D4E" w:rsidP="009F4D4E">
            <w:pPr>
              <w:pStyle w:val="ListParagraph"/>
              <w:numPr>
                <w:ilvl w:val="0"/>
                <w:numId w:val="32"/>
              </w:numPr>
              <w:ind w:left="176" w:hanging="270"/>
              <w:jc w:val="both"/>
              <w:rPr>
                <w:rFonts w:ascii="Arial" w:hAnsi="Arial" w:cs="Arial"/>
                <w:sz w:val="20"/>
                <w:szCs w:val="20"/>
              </w:rPr>
            </w:pPr>
            <w:r w:rsidRPr="007E6850">
              <w:rPr>
                <w:rFonts w:ascii="Arial" w:eastAsiaTheme="minorHAnsi" w:hAnsi="Arial" w:cs="Arial"/>
                <w:sz w:val="20"/>
                <w:szCs w:val="20"/>
              </w:rPr>
              <w:t>Volunteer Management Annex to coordinate volunteers during the recovery phase.</w:t>
            </w:r>
          </w:p>
        </w:tc>
        <w:tc>
          <w:tcPr>
            <w:tcW w:w="4694" w:type="dxa"/>
          </w:tcPr>
          <w:p w14:paraId="31404B51" w14:textId="77777777" w:rsidR="009C1950" w:rsidRPr="00037264" w:rsidRDefault="003434E7" w:rsidP="003434E7">
            <w:pPr>
              <w:pStyle w:val="Tabletext"/>
            </w:pPr>
            <w:r>
              <w:t>Planning</w:t>
            </w:r>
          </w:p>
        </w:tc>
      </w:tr>
      <w:tr w:rsidR="009F4D4E" w:rsidRPr="00037264" w14:paraId="6ADB6C7C" w14:textId="77777777" w:rsidTr="009C1950">
        <w:trPr>
          <w:jc w:val="center"/>
        </w:trPr>
        <w:tc>
          <w:tcPr>
            <w:tcW w:w="4693" w:type="dxa"/>
          </w:tcPr>
          <w:p w14:paraId="3C571F22" w14:textId="77777777" w:rsidR="009F4D4E" w:rsidRPr="003434E7" w:rsidRDefault="009F4D4E" w:rsidP="009F4D4E">
            <w:pPr>
              <w:pStyle w:val="ListParagraph"/>
              <w:numPr>
                <w:ilvl w:val="0"/>
                <w:numId w:val="32"/>
              </w:numPr>
              <w:ind w:left="176" w:hanging="270"/>
              <w:jc w:val="both"/>
              <w:rPr>
                <w:rFonts w:ascii="Arial" w:eastAsiaTheme="minorHAnsi" w:hAnsi="Arial" w:cs="Arial"/>
                <w:sz w:val="20"/>
                <w:szCs w:val="20"/>
              </w:rPr>
            </w:pPr>
            <w:r w:rsidRPr="007E6850">
              <w:rPr>
                <w:rFonts w:ascii="Arial" w:eastAsiaTheme="minorHAnsi" w:hAnsi="Arial" w:cs="Arial"/>
                <w:sz w:val="20"/>
                <w:szCs w:val="20"/>
              </w:rPr>
              <w:t>Community Organizations Active in Disaster Basic Plan to determine the local COAD Leadership structure.</w:t>
            </w:r>
          </w:p>
        </w:tc>
        <w:tc>
          <w:tcPr>
            <w:tcW w:w="4694" w:type="dxa"/>
          </w:tcPr>
          <w:p w14:paraId="7552217B" w14:textId="77777777" w:rsidR="009F4D4E" w:rsidRPr="00037264" w:rsidRDefault="003434E7" w:rsidP="003434E7">
            <w:pPr>
              <w:pStyle w:val="Tabletext"/>
            </w:pPr>
            <w:r>
              <w:t>Planning</w:t>
            </w:r>
          </w:p>
        </w:tc>
      </w:tr>
      <w:tr w:rsidR="009F4D4E" w:rsidRPr="00037264" w14:paraId="71847A7D" w14:textId="77777777" w:rsidTr="009C1950">
        <w:trPr>
          <w:jc w:val="center"/>
        </w:trPr>
        <w:tc>
          <w:tcPr>
            <w:tcW w:w="4693" w:type="dxa"/>
          </w:tcPr>
          <w:p w14:paraId="7EDDB42C" w14:textId="77777777" w:rsidR="009F4D4E" w:rsidRPr="003434E7" w:rsidRDefault="009F4D4E" w:rsidP="003434E7">
            <w:pPr>
              <w:pStyle w:val="ListParagraph"/>
              <w:numPr>
                <w:ilvl w:val="0"/>
                <w:numId w:val="32"/>
              </w:numPr>
              <w:ind w:left="176" w:hanging="270"/>
              <w:jc w:val="both"/>
              <w:rPr>
                <w:rFonts w:ascii="Arial" w:eastAsiaTheme="minorHAnsi" w:hAnsi="Arial" w:cs="Arial"/>
                <w:sz w:val="20"/>
                <w:szCs w:val="20"/>
              </w:rPr>
            </w:pPr>
            <w:r w:rsidRPr="003434E7">
              <w:rPr>
                <w:rFonts w:ascii="Arial" w:eastAsiaTheme="minorHAnsi" w:hAnsi="Arial" w:cs="Arial"/>
                <w:sz w:val="20"/>
                <w:szCs w:val="20"/>
              </w:rPr>
              <w:t>Community Organizations Active in Disaster Basic Plan to determine the local COAD Committee structure.</w:t>
            </w:r>
          </w:p>
        </w:tc>
        <w:tc>
          <w:tcPr>
            <w:tcW w:w="4694" w:type="dxa"/>
          </w:tcPr>
          <w:p w14:paraId="1A56082E" w14:textId="77777777" w:rsidR="009F4D4E" w:rsidRPr="00037264" w:rsidRDefault="003434E7" w:rsidP="003434E7">
            <w:pPr>
              <w:pStyle w:val="Tabletext"/>
            </w:pPr>
            <w:r>
              <w:t>Planning</w:t>
            </w:r>
          </w:p>
        </w:tc>
      </w:tr>
    </w:tbl>
    <w:p w14:paraId="025C0CF1" w14:textId="77777777" w:rsidR="009C1950" w:rsidRDefault="009C1950" w:rsidP="009C1950">
      <w:pPr>
        <w:pStyle w:val="HSEEPFigureTitle"/>
      </w:pPr>
      <w:r>
        <w:t xml:space="preserve">Table 1. </w:t>
      </w:r>
      <w:r w:rsidRPr="002C3CBD">
        <w:t xml:space="preserve">Exercise </w:t>
      </w:r>
      <w:r>
        <w:t xml:space="preserve">Objectives and </w:t>
      </w:r>
      <w:r w:rsidR="00D82049">
        <w:t>Associated</w:t>
      </w:r>
      <w:r>
        <w:t xml:space="preserve"> Core Capabilities</w:t>
      </w:r>
    </w:p>
    <w:p w14:paraId="20693306" w14:textId="77777777" w:rsidR="009C1950" w:rsidRDefault="009C1950" w:rsidP="009C1950">
      <w:pPr>
        <w:pStyle w:val="Heading2"/>
      </w:pPr>
      <w:r>
        <w:t>Participant Roles and Responsibilities</w:t>
      </w:r>
    </w:p>
    <w:p w14:paraId="7ED72CDE" w14:textId="77777777" w:rsidR="009C1950" w:rsidRDefault="009C1950" w:rsidP="009C1950">
      <w:pPr>
        <w:pStyle w:val="BodyText"/>
      </w:pPr>
      <w:r>
        <w:t xml:space="preserve">The term </w:t>
      </w:r>
      <w:r w:rsidRPr="00A2089D">
        <w:rPr>
          <w:i/>
        </w:rPr>
        <w:t>participant</w:t>
      </w:r>
      <w:r>
        <w:t xml:space="preserve"> encompasses many groups of people, not just those playing in the exercise. Groups of participants involved in the exercise, and their respective roles and responsibilities, are as follows:</w:t>
      </w:r>
    </w:p>
    <w:p w14:paraId="1FE140A1" w14:textId="77777777" w:rsidR="009C1950" w:rsidRDefault="009C1950" w:rsidP="009C1950">
      <w:pPr>
        <w:pStyle w:val="ListBullet"/>
      </w:pPr>
      <w:r w:rsidRPr="00A2089D">
        <w:rPr>
          <w:b/>
        </w:rPr>
        <w:t>Players.</w:t>
      </w:r>
      <w:r w:rsidRPr="00A72F37">
        <w:t xml:space="preserve">  </w:t>
      </w:r>
      <w:r>
        <w:t xml:space="preserve">Players are personnel who have an active role in discussing or performing their regular roles and responsibilities during the exercise.  Players discuss or initiate actions in response to the simulated emergency. </w:t>
      </w:r>
    </w:p>
    <w:p w14:paraId="1F791D42" w14:textId="77777777" w:rsidR="009C1950" w:rsidRDefault="009C1950" w:rsidP="009C1950">
      <w:pPr>
        <w:pStyle w:val="ListBullet"/>
      </w:pPr>
      <w:r w:rsidRPr="00A2089D">
        <w:rPr>
          <w:b/>
        </w:rPr>
        <w:t>Observers.</w:t>
      </w:r>
      <w:r w:rsidRPr="00A72F37">
        <w:t xml:space="preserve">  </w:t>
      </w:r>
      <w:r>
        <w:t>Observers do not directly participate in the exercise.  However, they may support the development of player responses to the situation during the discussion by asking relevant questions or providing subject matter expertise.</w:t>
      </w:r>
    </w:p>
    <w:p w14:paraId="04642C5F" w14:textId="77777777" w:rsidR="009C1950" w:rsidRDefault="009C1950" w:rsidP="009C1950">
      <w:pPr>
        <w:pStyle w:val="ListBullet"/>
        <w:spacing w:after="80"/>
      </w:pPr>
      <w:r w:rsidRPr="00182112">
        <w:rPr>
          <w:b/>
        </w:rPr>
        <w:lastRenderedPageBreak/>
        <w:t>Facilitators</w:t>
      </w:r>
      <w:r>
        <w:rPr>
          <w:b/>
        </w:rPr>
        <w:t>.</w:t>
      </w:r>
      <w: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14:paraId="1206DF41" w14:textId="77777777" w:rsidR="009C1950" w:rsidRDefault="009C1950" w:rsidP="009C1950">
      <w:pPr>
        <w:pStyle w:val="ListBullet"/>
        <w:spacing w:after="80"/>
      </w:pPr>
      <w:r w:rsidRPr="00D35457">
        <w:rPr>
          <w:b/>
        </w:rPr>
        <w:t>Evaluators.</w:t>
      </w:r>
      <w:r w:rsidRPr="00A72F37">
        <w:t xml:space="preserve">  </w:t>
      </w:r>
      <w:r w:rsidRPr="00D35457">
        <w:t xml:space="preserve">Evaluators are assigned to observe and </w:t>
      </w:r>
      <w:r w:rsidR="00D82049">
        <w:t>document</w:t>
      </w:r>
      <w:r w:rsidRPr="00D35457">
        <w:t xml:space="preserve"> certain objectives during the exercise. </w:t>
      </w:r>
      <w:r>
        <w:t xml:space="preserve"> </w:t>
      </w:r>
      <w:r w:rsidRPr="00D35457">
        <w:t xml:space="preserve">Their primary role is to document </w:t>
      </w:r>
      <w:r>
        <w:t>p</w:t>
      </w:r>
      <w:r w:rsidRPr="00D35457">
        <w:t xml:space="preserve">layer discussions, including how and if those discussions conform to </w:t>
      </w:r>
      <w:r>
        <w:t>plans, polices, and</w:t>
      </w:r>
      <w:r w:rsidRPr="00D35457">
        <w:t xml:space="preserve"> procedures.</w:t>
      </w:r>
    </w:p>
    <w:p w14:paraId="2CAF7092" w14:textId="77777777" w:rsidR="00D31366" w:rsidRDefault="00D31366" w:rsidP="00D31366">
      <w:pPr>
        <w:pStyle w:val="Heading2"/>
      </w:pPr>
      <w:bookmarkStart w:id="2" w:name="_Toc336506592"/>
      <w:bookmarkEnd w:id="1"/>
      <w:r>
        <w:t>Exercise Structure</w:t>
      </w:r>
      <w:bookmarkEnd w:id="2"/>
    </w:p>
    <w:p w14:paraId="617E4E1B" w14:textId="77777777" w:rsidR="00D31366" w:rsidRDefault="00D31366" w:rsidP="00D31366">
      <w:pPr>
        <w:pStyle w:val="BodyText"/>
      </w:pPr>
      <w:r>
        <w:t xml:space="preserve">This </w:t>
      </w:r>
      <w:r w:rsidR="00D82049">
        <w:t>exercise</w:t>
      </w:r>
      <w:r>
        <w:t xml:space="preserve"> will be a multimedia, facilitated exercise. </w:t>
      </w:r>
      <w:r w:rsidR="00AC78AA">
        <w:t xml:space="preserve"> </w:t>
      </w:r>
      <w:r>
        <w:t xml:space="preserve">Players will participate in the following </w:t>
      </w:r>
      <w:r w:rsidRPr="00C13F5B">
        <w:t>modules:</w:t>
      </w:r>
      <w:r>
        <w:t xml:space="preserve"> </w:t>
      </w:r>
    </w:p>
    <w:p w14:paraId="45873D12" w14:textId="77777777" w:rsidR="003434E7" w:rsidRDefault="003434E7" w:rsidP="00D31366">
      <w:pPr>
        <w:pStyle w:val="ListBullet"/>
        <w:spacing w:after="0"/>
      </w:pPr>
      <w:r>
        <w:t>Module 1:  COAD Manual Assessment</w:t>
      </w:r>
    </w:p>
    <w:p w14:paraId="703EBE84" w14:textId="77777777" w:rsidR="00D31366" w:rsidRPr="008231FA" w:rsidRDefault="003434E7" w:rsidP="00D31366">
      <w:pPr>
        <w:pStyle w:val="ListBullet"/>
        <w:spacing w:after="0"/>
      </w:pPr>
      <w:r>
        <w:t xml:space="preserve">Module 2:  Pre-Event </w:t>
      </w:r>
    </w:p>
    <w:p w14:paraId="321FCC22" w14:textId="77777777" w:rsidR="003434E7" w:rsidRDefault="003434E7" w:rsidP="003434E7">
      <w:pPr>
        <w:pStyle w:val="ListBullet"/>
        <w:spacing w:after="0"/>
      </w:pPr>
      <w:r>
        <w:t xml:space="preserve">Module 3:  Event </w:t>
      </w:r>
    </w:p>
    <w:p w14:paraId="08E709B3" w14:textId="77777777" w:rsidR="003434E7" w:rsidRPr="008231FA" w:rsidRDefault="003434E7" w:rsidP="00D31366">
      <w:pPr>
        <w:pStyle w:val="ListBullet"/>
      </w:pPr>
      <w:r>
        <w:t>Module 4:  Recovery – Two Weeks Later</w:t>
      </w:r>
    </w:p>
    <w:p w14:paraId="226BC73C" w14:textId="77777777" w:rsidR="00D31366" w:rsidRDefault="003434E7" w:rsidP="00D31366">
      <w:pPr>
        <w:pStyle w:val="BodyText"/>
      </w:pPr>
      <w:r>
        <w:t xml:space="preserve">Each module begins with an </w:t>
      </w:r>
      <w:r w:rsidR="00D31366">
        <w:t>update that summarizes key events occurring within that time period.</w:t>
      </w:r>
      <w:r w:rsidR="00AC78AA">
        <w:t xml:space="preserve"> </w:t>
      </w:r>
      <w:r w:rsidR="00D31366">
        <w:t xml:space="preserve"> </w:t>
      </w:r>
      <w:r w:rsidR="00D31366" w:rsidRPr="00A72F37">
        <w:t xml:space="preserve">After the updates, participants review the situation and engage in discussions of appropriate issues. </w:t>
      </w:r>
      <w:r w:rsidR="00AC78AA" w:rsidRPr="00A72F37">
        <w:t xml:space="preserve"> </w:t>
      </w:r>
      <w:r w:rsidR="00D31366" w:rsidRPr="00A72F37">
        <w:t xml:space="preserve">For this </w:t>
      </w:r>
      <w:r w:rsidR="00AC78AA" w:rsidRPr="00A72F37">
        <w:t>exercise</w:t>
      </w:r>
      <w:r w:rsidR="00D31366" w:rsidRPr="00A72F37">
        <w:t xml:space="preserve">, the </w:t>
      </w:r>
      <w:r>
        <w:t xml:space="preserve">COAD </w:t>
      </w:r>
      <w:r w:rsidR="002A76E0">
        <w:t xml:space="preserve">Exercise Director will decide if the groups are to be divided into </w:t>
      </w:r>
      <w:r w:rsidR="00D31366" w:rsidRPr="00A72F37">
        <w:t xml:space="preserve">functional groups </w:t>
      </w:r>
      <w:r w:rsidR="002A76E0">
        <w:t>or proceed as a plenary group.</w:t>
      </w:r>
    </w:p>
    <w:p w14:paraId="1BC70CE9" w14:textId="77777777" w:rsidR="00D31366" w:rsidRDefault="00D31366" w:rsidP="00D31366">
      <w:pPr>
        <w:pStyle w:val="Heading2"/>
      </w:pPr>
      <w:bookmarkStart w:id="3" w:name="_Toc336506593"/>
      <w:r>
        <w:t>Exercise Guidelines</w:t>
      </w:r>
      <w:bookmarkEnd w:id="3"/>
    </w:p>
    <w:p w14:paraId="3E46FE64" w14:textId="77777777" w:rsidR="00D31366" w:rsidRDefault="00D31366" w:rsidP="00D31366">
      <w:pPr>
        <w:pStyle w:val="ListBullet"/>
      </w:pPr>
      <w:r>
        <w:t xml:space="preserve">This </w:t>
      </w:r>
      <w:r w:rsidR="004E7D88">
        <w:t>exercise</w:t>
      </w:r>
      <w:r>
        <w:t xml:space="preserve"> will be held in an open, low-stress, no-fault environment. </w:t>
      </w:r>
      <w:r w:rsidR="004E7D88">
        <w:t xml:space="preserve"> </w:t>
      </w:r>
      <w:r>
        <w:t xml:space="preserve">Varying viewpoints, even disagreements, are expected.  </w:t>
      </w:r>
    </w:p>
    <w:p w14:paraId="449A2190" w14:textId="77777777" w:rsidR="00D31366" w:rsidRDefault="00D31366" w:rsidP="00D31366">
      <w:pPr>
        <w:pStyle w:val="ListBullet"/>
      </w:pPr>
      <w:r>
        <w:t xml:space="preserve">Respond </w:t>
      </w:r>
      <w:r w:rsidR="004E7D88">
        <w:t>to the scenario using</w:t>
      </w:r>
      <w:r>
        <w:t xml:space="preserve"> your knowledge of current plans and capabilities (i.e., you may use only existing assets) and insights derived from your training.</w:t>
      </w:r>
    </w:p>
    <w:p w14:paraId="680665FB" w14:textId="77777777" w:rsidR="00D31366" w:rsidRDefault="00D31366" w:rsidP="00D31366">
      <w:pPr>
        <w:pStyle w:val="ListBullet"/>
      </w:pPr>
      <w:r>
        <w:t xml:space="preserve">Decisions are not precedent setting and may not reflect your organization’s final position on a given issue. </w:t>
      </w:r>
      <w:r w:rsidR="004E7D88">
        <w:t xml:space="preserve"> </w:t>
      </w:r>
      <w:r>
        <w:t>This exercise is an opportunity to discuss and present multiple options and possible solutions.</w:t>
      </w:r>
    </w:p>
    <w:p w14:paraId="588331C3" w14:textId="77777777" w:rsidR="00D31366" w:rsidRPr="00D11C02" w:rsidRDefault="00D31366" w:rsidP="00D31366">
      <w:pPr>
        <w:pStyle w:val="ListBulletLast"/>
      </w:pPr>
      <w:r>
        <w:t xml:space="preserve">Issue identification is not as valuable as suggestions and recommended actions that could </w:t>
      </w:r>
      <w:r w:rsidRPr="00D11C02">
        <w:t xml:space="preserve">improve </w:t>
      </w:r>
      <w:r w:rsidR="002A76E0" w:rsidRPr="00D11C02">
        <w:t>mitigation/response/recovery</w:t>
      </w:r>
      <w:r w:rsidRPr="00D11C02">
        <w:t xml:space="preserve"> efforts. </w:t>
      </w:r>
      <w:r w:rsidR="004E7D88" w:rsidRPr="00D11C02">
        <w:t xml:space="preserve"> </w:t>
      </w:r>
      <w:r w:rsidRPr="00D11C02">
        <w:t>Problem-solving efforts should be the focus.</w:t>
      </w:r>
    </w:p>
    <w:p w14:paraId="3C18EF0A" w14:textId="77777777" w:rsidR="009C1950" w:rsidRPr="00D11C02" w:rsidRDefault="009C1950" w:rsidP="009C1950">
      <w:pPr>
        <w:pStyle w:val="Heading2"/>
      </w:pPr>
      <w:bookmarkStart w:id="4" w:name="_Toc336506595"/>
      <w:r w:rsidRPr="00D11C02">
        <w:t xml:space="preserve">Exercise Assumptions </w:t>
      </w:r>
      <w:r w:rsidR="00703D67" w:rsidRPr="00D11C02">
        <w:t>and Artificialities</w:t>
      </w:r>
    </w:p>
    <w:p w14:paraId="23972D5F" w14:textId="77777777" w:rsidR="009C1950" w:rsidRPr="00D11C02" w:rsidRDefault="009C1950" w:rsidP="009C1950">
      <w:pPr>
        <w:pStyle w:val="BodyText"/>
      </w:pPr>
      <w:r w:rsidRPr="00D11C02">
        <w:t xml:space="preserve">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 </w:t>
      </w:r>
      <w:r w:rsidR="00556D79" w:rsidRPr="00D11C02">
        <w:t xml:space="preserve"> During this exercise, the following apply:</w:t>
      </w:r>
    </w:p>
    <w:p w14:paraId="79B46E13" w14:textId="77777777" w:rsidR="009C1950" w:rsidRPr="00D11C02" w:rsidRDefault="009C1950" w:rsidP="009C1950">
      <w:pPr>
        <w:pStyle w:val="ListBullet"/>
      </w:pPr>
      <w:r w:rsidRPr="00D11C02">
        <w:t>The exercise is conducted in a no-fault learning environment wherein capabilities, plans, systems, and processes will be evaluated.</w:t>
      </w:r>
    </w:p>
    <w:p w14:paraId="19EFC391" w14:textId="77777777" w:rsidR="009C1950" w:rsidRPr="00D11C02" w:rsidRDefault="009C1950" w:rsidP="009C1950">
      <w:pPr>
        <w:pStyle w:val="ListBullet"/>
      </w:pPr>
      <w:r w:rsidRPr="00D11C02">
        <w:t>The exercise scenario is plausible, and events occur as they are presented.</w:t>
      </w:r>
    </w:p>
    <w:p w14:paraId="1E2E6479" w14:textId="77777777" w:rsidR="009C1950" w:rsidRPr="00D11C02" w:rsidRDefault="009C1950" w:rsidP="009C1950">
      <w:pPr>
        <w:pStyle w:val="ListBullet"/>
      </w:pPr>
      <w:r w:rsidRPr="00D11C02">
        <w:lastRenderedPageBreak/>
        <w:t>All players receive information at the same time.</w:t>
      </w:r>
    </w:p>
    <w:p w14:paraId="74D144C7" w14:textId="77777777" w:rsidR="00F25F11" w:rsidRPr="00D35457" w:rsidRDefault="00F25F11" w:rsidP="00F25F11">
      <w:pPr>
        <w:pStyle w:val="Heading2"/>
      </w:pPr>
      <w:r w:rsidRPr="00D35457">
        <w:t>Exercise Evaluation</w:t>
      </w:r>
      <w:bookmarkEnd w:id="4"/>
    </w:p>
    <w:p w14:paraId="1B4889CB" w14:textId="77777777" w:rsidR="00D31366" w:rsidRDefault="00F25F11" w:rsidP="00D31366">
      <w:pPr>
        <w:pStyle w:val="BodyText"/>
      </w:pPr>
      <w:r w:rsidRPr="00D35457">
        <w:t xml:space="preserve">Evaluation of the exercise is based on </w:t>
      </w:r>
      <w:r>
        <w:t xml:space="preserve">the exercise objectives and aligned capabilities, capability targets, and critical tasks, which are documented in </w:t>
      </w:r>
      <w:r w:rsidRPr="00D35457">
        <w:t xml:space="preserve">Exercise Evaluation Guides (EEGs). </w:t>
      </w:r>
      <w:r>
        <w:t xml:space="preserve"> </w:t>
      </w:r>
      <w:r w:rsidRPr="00D35457">
        <w:t xml:space="preserve">Evaluators </w:t>
      </w:r>
      <w:r>
        <w:t>have</w:t>
      </w:r>
      <w:r w:rsidRPr="00D35457">
        <w:t xml:space="preserve"> EEGs for each of their assigned areas. </w:t>
      </w:r>
      <w:r>
        <w:t xml:space="preserve"> </w:t>
      </w:r>
      <w:r w:rsidRPr="00D35457">
        <w:t xml:space="preserve">Additionally, players will be asked to complete </w:t>
      </w:r>
      <w:r>
        <w:t>participant feedback forms</w:t>
      </w:r>
      <w:r w:rsidRPr="00D35457">
        <w:t xml:space="preserve">. </w:t>
      </w:r>
      <w:r>
        <w:t xml:space="preserve"> </w:t>
      </w:r>
      <w:r w:rsidRPr="00D35457">
        <w:t>These documents, coupled with facilitator observations and notes, will be used to evaluate the exercise and compile the After</w:t>
      </w:r>
      <w:r>
        <w:t>-</w:t>
      </w:r>
      <w:r w:rsidRPr="00D35457">
        <w:t>Action Report (AAR).</w:t>
      </w:r>
    </w:p>
    <w:p w14:paraId="48DB0231" w14:textId="77777777" w:rsidR="00D31366" w:rsidRDefault="00D31366" w:rsidP="00D31366">
      <w:pPr>
        <w:pStyle w:val="Heading1"/>
        <w:sectPr w:rsidR="00D31366" w:rsidSect="006B6162">
          <w:headerReference w:type="even" r:id="rId14"/>
          <w:footerReference w:type="default" r:id="rId15"/>
          <w:pgSz w:w="12240" w:h="15840" w:code="1"/>
          <w:pgMar w:top="1440" w:right="1440" w:bottom="1440" w:left="1440" w:header="432" w:footer="432" w:gutter="0"/>
          <w:cols w:space="720"/>
          <w:docGrid w:linePitch="360"/>
        </w:sectPr>
      </w:pPr>
    </w:p>
    <w:p w14:paraId="14EFFCA7" w14:textId="77777777" w:rsidR="00D31366" w:rsidRDefault="00D31366" w:rsidP="00D31366">
      <w:pPr>
        <w:pStyle w:val="Heading1"/>
      </w:pPr>
      <w:bookmarkStart w:id="5" w:name="_Toc336506596"/>
      <w:r>
        <w:lastRenderedPageBreak/>
        <w:t xml:space="preserve">Module 1: </w:t>
      </w:r>
      <w:r w:rsidR="00925736">
        <w:t xml:space="preserve"> </w:t>
      </w:r>
      <w:bookmarkEnd w:id="5"/>
      <w:r w:rsidR="002A76E0">
        <w:t>Assessment</w:t>
      </w:r>
    </w:p>
    <w:p w14:paraId="55BC46E4" w14:textId="77777777" w:rsidR="00D31366" w:rsidRPr="00A859C1" w:rsidRDefault="002A76E0" w:rsidP="00D31366">
      <w:pPr>
        <w:pStyle w:val="Heading3"/>
      </w:pPr>
      <w:r>
        <w:t>May 2014</w:t>
      </w:r>
    </w:p>
    <w:p w14:paraId="32F889D2" w14:textId="77777777" w:rsidR="00D31366" w:rsidRDefault="002A76E0" w:rsidP="00D31366">
      <w:pPr>
        <w:pStyle w:val="BodyText"/>
      </w:pPr>
      <w:r>
        <w:t>This module will tests participant’s understanding of COAD structure, mission operations, and resources.  Using the State of Missouri Community Organizations Active in Disaster (COAD) Guidance Manual</w:t>
      </w:r>
      <w:r w:rsidR="008B43FB">
        <w:t xml:space="preserve">, </w:t>
      </w:r>
      <w:r>
        <w:t xml:space="preserve">participants </w:t>
      </w:r>
      <w:r w:rsidR="008B43FB">
        <w:t xml:space="preserve">will assess their </w:t>
      </w:r>
      <w:r>
        <w:t xml:space="preserve">COAD </w:t>
      </w:r>
      <w:r w:rsidR="008B43FB">
        <w:t>plan.  If the COAD does not have a plan, this assessment will assist them in defining their COAD structure and disaster functions for a future plan development.</w:t>
      </w:r>
    </w:p>
    <w:p w14:paraId="03CC13D6" w14:textId="77777777" w:rsidR="00D31366" w:rsidRDefault="00D31366" w:rsidP="00D31366">
      <w:pPr>
        <w:pStyle w:val="Heading1"/>
      </w:pPr>
      <w:bookmarkStart w:id="6" w:name="_Toc336506599"/>
      <w:r>
        <w:t>Module 2:</w:t>
      </w:r>
      <w:r w:rsidR="00925736">
        <w:t xml:space="preserve"> </w:t>
      </w:r>
      <w:r>
        <w:t xml:space="preserve"> </w:t>
      </w:r>
      <w:bookmarkEnd w:id="6"/>
      <w:r w:rsidR="008B43FB">
        <w:t>Pre-Event</w:t>
      </w:r>
    </w:p>
    <w:p w14:paraId="4721A45A" w14:textId="77777777" w:rsidR="00925736" w:rsidRPr="00A859C1" w:rsidRDefault="008B43FB" w:rsidP="00925736">
      <w:pPr>
        <w:pStyle w:val="Heading3"/>
      </w:pPr>
      <w:r>
        <w:t>May 2014</w:t>
      </w:r>
    </w:p>
    <w:p w14:paraId="70AADF98" w14:textId="77777777" w:rsidR="00925736" w:rsidRDefault="008B43FB" w:rsidP="00925736">
      <w:pPr>
        <w:pStyle w:val="BodyText"/>
      </w:pPr>
      <w:r>
        <w:t xml:space="preserve">This module will allow participants an opportunity to discuss </w:t>
      </w:r>
      <w:r w:rsidR="00FA46F0">
        <w:t xml:space="preserve">immediate emergency human services that meet the needs of disaster survivors in advance of the event.  </w:t>
      </w:r>
    </w:p>
    <w:p w14:paraId="6650AE52" w14:textId="77777777" w:rsidR="00D31366" w:rsidRDefault="00D31366" w:rsidP="00D31366">
      <w:pPr>
        <w:pStyle w:val="Heading1"/>
      </w:pPr>
      <w:bookmarkStart w:id="7" w:name="_Toc336506602"/>
      <w:r>
        <w:t xml:space="preserve">Module 3: </w:t>
      </w:r>
      <w:r w:rsidR="00925736">
        <w:t xml:space="preserve"> </w:t>
      </w:r>
      <w:bookmarkEnd w:id="7"/>
      <w:r w:rsidR="00FA46F0">
        <w:t>Event</w:t>
      </w:r>
    </w:p>
    <w:p w14:paraId="403C7367" w14:textId="77777777" w:rsidR="00925736" w:rsidRPr="00A859C1" w:rsidRDefault="00FA46F0" w:rsidP="00925736">
      <w:pPr>
        <w:pStyle w:val="Heading3"/>
      </w:pPr>
      <w:r>
        <w:t>May 2014</w:t>
      </w:r>
    </w:p>
    <w:p w14:paraId="6A241AAB" w14:textId="77777777" w:rsidR="00925736" w:rsidRDefault="00FA46F0" w:rsidP="00925736">
      <w:pPr>
        <w:pStyle w:val="BodyText"/>
      </w:pPr>
      <w:r>
        <w:t xml:space="preserve">This module will focus on mass care issues involving pet sheltering and bulk distribution (relief supplies such as clean-up kits) and, volunteer management issues presented during the event.  </w:t>
      </w:r>
    </w:p>
    <w:p w14:paraId="062013AD" w14:textId="77777777" w:rsidR="00FA46F0" w:rsidRDefault="00FA46F0" w:rsidP="00FA46F0">
      <w:pPr>
        <w:pStyle w:val="Heading1"/>
      </w:pPr>
      <w:r>
        <w:t>Module 4:  Recovery – Two Weeks Later</w:t>
      </w:r>
    </w:p>
    <w:p w14:paraId="179F8980" w14:textId="77777777" w:rsidR="00FA46F0" w:rsidRPr="00A859C1" w:rsidRDefault="00FA46F0" w:rsidP="00FA46F0">
      <w:pPr>
        <w:pStyle w:val="Heading3"/>
      </w:pPr>
      <w:r>
        <w:t>May 2014</w:t>
      </w:r>
    </w:p>
    <w:p w14:paraId="5E6AA912" w14:textId="77777777" w:rsidR="00FA46F0" w:rsidRPr="00FA46F0" w:rsidRDefault="00FA46F0" w:rsidP="00FA46F0">
      <w:pPr>
        <w:pStyle w:val="BodyText"/>
      </w:pPr>
      <w:r>
        <w:t>This module will focus on</w:t>
      </w:r>
      <w:r w:rsidR="007359C5">
        <w:t xml:space="preserve"> the development of a Long-Term Recovery Committee (LTRC) and a plan to implement the four main functions of a LTRC during the recovery phase.</w:t>
      </w:r>
    </w:p>
    <w:p w14:paraId="3CE512DF" w14:textId="77777777" w:rsidR="00925736" w:rsidRDefault="00925736" w:rsidP="00925736">
      <w:pPr>
        <w:pStyle w:val="BodyText"/>
      </w:pPr>
    </w:p>
    <w:p w14:paraId="3B11CE1A" w14:textId="77777777" w:rsidR="00FA46F0" w:rsidRDefault="00FA46F0" w:rsidP="00925736">
      <w:pPr>
        <w:pStyle w:val="BodyText"/>
      </w:pPr>
    </w:p>
    <w:p w14:paraId="351C9429" w14:textId="77777777" w:rsidR="00FA46F0" w:rsidRPr="00925736" w:rsidRDefault="00FA46F0" w:rsidP="00925736">
      <w:pPr>
        <w:pStyle w:val="BodyText"/>
        <w:sectPr w:rsidR="00FA46F0" w:rsidRPr="00925736" w:rsidSect="00173A85">
          <w:footerReference w:type="default" r:id="rId16"/>
          <w:pgSz w:w="12240" w:h="15840" w:code="1"/>
          <w:pgMar w:top="1440" w:right="1440" w:bottom="1440" w:left="1440" w:header="432" w:footer="432" w:gutter="0"/>
          <w:cols w:space="720"/>
          <w:docGrid w:linePitch="360"/>
        </w:sectPr>
      </w:pPr>
    </w:p>
    <w:p w14:paraId="246CC522" w14:textId="77777777" w:rsidR="00D31366" w:rsidRDefault="00D31366" w:rsidP="00D31366">
      <w:pPr>
        <w:pStyle w:val="Heading1"/>
      </w:pPr>
      <w:bookmarkStart w:id="8" w:name="_Toc264817025"/>
      <w:bookmarkStart w:id="9" w:name="_Toc336506605"/>
      <w:r>
        <w:lastRenderedPageBreak/>
        <w:t>Appendix A:</w:t>
      </w:r>
      <w:r w:rsidR="00D0430F">
        <w:t xml:space="preserve"> </w:t>
      </w:r>
      <w:r>
        <w:t xml:space="preserve"> Exercise Schedule</w:t>
      </w:r>
      <w:bookmarkEnd w:id="8"/>
      <w:bookmarkEnd w:id="9"/>
    </w:p>
    <w:p w14:paraId="7BD373D4" w14:textId="77777777" w:rsidR="00D82049" w:rsidRPr="00D82049" w:rsidRDefault="007359C5" w:rsidP="00D82049">
      <w:pPr>
        <w:pStyle w:val="BodyText"/>
      </w:pPr>
      <w:r>
        <w:rPr>
          <w:b/>
        </w:rPr>
        <w:t xml:space="preserve">Each exercise venue will choose their date and time for the exercise.  Each module will be give 45 minutes; groups may divide into smaller groups and then summarize their recommendations or the discussion can be handled in a plenary session.  Whatever method is selected, a summary of recommendations is required for future plan development.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7707"/>
      </w:tblGrid>
      <w:tr w:rsidR="00D31366" w:rsidRPr="00037264" w14:paraId="4916B9EF" w14:textId="77777777" w:rsidTr="00D31366">
        <w:trPr>
          <w:tblHeader/>
          <w:jc w:val="center"/>
        </w:trPr>
        <w:tc>
          <w:tcPr>
            <w:tcW w:w="1707" w:type="dxa"/>
            <w:tcBorders>
              <w:top w:val="single" w:sz="12" w:space="0" w:color="000080"/>
              <w:left w:val="single" w:sz="12" w:space="0" w:color="000080"/>
              <w:right w:val="single" w:sz="4" w:space="0" w:color="FFFFFF"/>
            </w:tcBorders>
            <w:shd w:val="clear" w:color="auto" w:fill="000080"/>
          </w:tcPr>
          <w:p w14:paraId="7A0F7AFB" w14:textId="77777777" w:rsidR="00D31366" w:rsidRPr="00037264" w:rsidRDefault="00D31366" w:rsidP="00173A85">
            <w:pPr>
              <w:pStyle w:val="TableHead"/>
            </w:pPr>
            <w:r w:rsidRPr="00037264">
              <w:t>Time</w:t>
            </w:r>
          </w:p>
        </w:tc>
        <w:tc>
          <w:tcPr>
            <w:tcW w:w="7707" w:type="dxa"/>
            <w:tcBorders>
              <w:top w:val="single" w:sz="12" w:space="0" w:color="000080"/>
              <w:left w:val="single" w:sz="4" w:space="0" w:color="FFFFFF"/>
              <w:right w:val="single" w:sz="12" w:space="0" w:color="000080"/>
            </w:tcBorders>
            <w:shd w:val="clear" w:color="auto" w:fill="000080"/>
          </w:tcPr>
          <w:p w14:paraId="3EEDEFD6" w14:textId="77777777" w:rsidR="00D31366" w:rsidRPr="00037264" w:rsidRDefault="00D31366" w:rsidP="00173A85">
            <w:pPr>
              <w:pStyle w:val="TableHead"/>
            </w:pPr>
            <w:r w:rsidRPr="00037264">
              <w:t>Activity</w:t>
            </w:r>
          </w:p>
        </w:tc>
      </w:tr>
      <w:tr w:rsidR="00D31366" w:rsidRPr="00D4090F" w14:paraId="68818BA4" w14:textId="77777777" w:rsidTr="00173A85">
        <w:trPr>
          <w:jc w:val="center"/>
        </w:trPr>
        <w:tc>
          <w:tcPr>
            <w:tcW w:w="9414" w:type="dxa"/>
            <w:gridSpan w:val="2"/>
            <w:tcBorders>
              <w:left w:val="single" w:sz="12" w:space="0" w:color="000080"/>
              <w:right w:val="single" w:sz="12" w:space="0" w:color="000080"/>
            </w:tcBorders>
            <w:shd w:val="clear" w:color="auto" w:fill="E0E0E0"/>
          </w:tcPr>
          <w:p w14:paraId="07E7F3D3" w14:textId="343803B1" w:rsidR="00D31366" w:rsidRPr="00D4090F" w:rsidRDefault="00D11C02" w:rsidP="00173A85">
            <w:pPr>
              <w:pStyle w:val="Tabletext"/>
              <w:jc w:val="center"/>
              <w:rPr>
                <w:b/>
              </w:rPr>
            </w:pPr>
            <w:r>
              <w:rPr>
                <w:b/>
                <w:highlight w:val="lightGray"/>
              </w:rPr>
              <w:t>Month, Day, Year</w:t>
            </w:r>
          </w:p>
        </w:tc>
      </w:tr>
      <w:tr w:rsidR="00D31366" w:rsidRPr="00037264" w14:paraId="10E19CC0" w14:textId="77777777" w:rsidTr="00173A85">
        <w:trPr>
          <w:jc w:val="center"/>
        </w:trPr>
        <w:tc>
          <w:tcPr>
            <w:tcW w:w="1707" w:type="dxa"/>
            <w:tcBorders>
              <w:left w:val="single" w:sz="12" w:space="0" w:color="000080"/>
            </w:tcBorders>
          </w:tcPr>
          <w:p w14:paraId="4CD6EFF0" w14:textId="77777777" w:rsidR="00D31366" w:rsidRPr="00D11C02" w:rsidRDefault="00D31366" w:rsidP="00173A85">
            <w:pPr>
              <w:pStyle w:val="Tabletext"/>
            </w:pPr>
            <w:r w:rsidRPr="00D11C02">
              <w:t>0000</w:t>
            </w:r>
          </w:p>
        </w:tc>
        <w:tc>
          <w:tcPr>
            <w:tcW w:w="7707" w:type="dxa"/>
            <w:tcBorders>
              <w:right w:val="single" w:sz="12" w:space="0" w:color="000080"/>
            </w:tcBorders>
          </w:tcPr>
          <w:p w14:paraId="6CBFB076" w14:textId="77777777" w:rsidR="00D31366" w:rsidRPr="00D11C02" w:rsidRDefault="00D31366" w:rsidP="00173A85">
            <w:pPr>
              <w:pStyle w:val="Tabletext"/>
            </w:pPr>
            <w:r w:rsidRPr="00D11C02">
              <w:t>Registration</w:t>
            </w:r>
          </w:p>
        </w:tc>
      </w:tr>
      <w:tr w:rsidR="00D31366" w:rsidRPr="00037264" w14:paraId="7C73B0AA" w14:textId="77777777" w:rsidTr="00173A85">
        <w:trPr>
          <w:jc w:val="center"/>
        </w:trPr>
        <w:tc>
          <w:tcPr>
            <w:tcW w:w="1707" w:type="dxa"/>
            <w:tcBorders>
              <w:left w:val="single" w:sz="12" w:space="0" w:color="000080"/>
            </w:tcBorders>
          </w:tcPr>
          <w:p w14:paraId="3A472B38" w14:textId="77777777" w:rsidR="00D31366" w:rsidRPr="00D11C02" w:rsidRDefault="00D31366" w:rsidP="00173A85">
            <w:pPr>
              <w:pStyle w:val="Tabletext"/>
            </w:pPr>
            <w:r w:rsidRPr="00D11C02">
              <w:t>0000</w:t>
            </w:r>
          </w:p>
        </w:tc>
        <w:tc>
          <w:tcPr>
            <w:tcW w:w="7707" w:type="dxa"/>
            <w:tcBorders>
              <w:right w:val="single" w:sz="12" w:space="0" w:color="000080"/>
            </w:tcBorders>
          </w:tcPr>
          <w:p w14:paraId="5751E965" w14:textId="77777777" w:rsidR="00D31366" w:rsidRPr="00D11C02" w:rsidRDefault="00D31366" w:rsidP="00173A85">
            <w:pPr>
              <w:pStyle w:val="Tabletext"/>
            </w:pPr>
            <w:r w:rsidRPr="00D11C02">
              <w:t>Welcome and Opening Remarks</w:t>
            </w:r>
          </w:p>
        </w:tc>
      </w:tr>
      <w:tr w:rsidR="00D31366" w:rsidRPr="00037264" w14:paraId="37F0EC4A" w14:textId="77777777" w:rsidTr="00173A85">
        <w:trPr>
          <w:jc w:val="center"/>
        </w:trPr>
        <w:tc>
          <w:tcPr>
            <w:tcW w:w="1707" w:type="dxa"/>
            <w:tcBorders>
              <w:left w:val="single" w:sz="12" w:space="0" w:color="000080"/>
            </w:tcBorders>
          </w:tcPr>
          <w:p w14:paraId="7D4D55F3" w14:textId="77777777" w:rsidR="00D31366" w:rsidRPr="00D11C02" w:rsidRDefault="00D31366" w:rsidP="00173A85">
            <w:pPr>
              <w:pStyle w:val="Tabletext"/>
            </w:pPr>
            <w:r w:rsidRPr="00D11C02">
              <w:t>0000</w:t>
            </w:r>
          </w:p>
        </w:tc>
        <w:tc>
          <w:tcPr>
            <w:tcW w:w="7707" w:type="dxa"/>
            <w:tcBorders>
              <w:right w:val="single" w:sz="12" w:space="0" w:color="000080"/>
            </w:tcBorders>
          </w:tcPr>
          <w:p w14:paraId="1AE75692" w14:textId="77777777" w:rsidR="00D31366" w:rsidRPr="00D11C02" w:rsidRDefault="00D31366" w:rsidP="007359C5">
            <w:pPr>
              <w:pStyle w:val="Tabletext"/>
            </w:pPr>
            <w:r w:rsidRPr="00D11C02">
              <w:t xml:space="preserve">Module 1: </w:t>
            </w:r>
            <w:r w:rsidR="007359C5" w:rsidRPr="00D11C02">
              <w:t>Briefing, Discussion and Brief Summary</w:t>
            </w:r>
          </w:p>
        </w:tc>
      </w:tr>
      <w:tr w:rsidR="00D31366" w:rsidRPr="00037264" w14:paraId="33B03DEE" w14:textId="77777777" w:rsidTr="00173A85">
        <w:trPr>
          <w:jc w:val="center"/>
        </w:trPr>
        <w:tc>
          <w:tcPr>
            <w:tcW w:w="1707" w:type="dxa"/>
            <w:tcBorders>
              <w:left w:val="single" w:sz="12" w:space="0" w:color="000080"/>
            </w:tcBorders>
          </w:tcPr>
          <w:p w14:paraId="30A5B723" w14:textId="77777777" w:rsidR="00D31366" w:rsidRPr="00D11C02" w:rsidRDefault="00D31366" w:rsidP="00173A85">
            <w:pPr>
              <w:pStyle w:val="Tabletext"/>
            </w:pPr>
            <w:r w:rsidRPr="00D11C02">
              <w:t>0000</w:t>
            </w:r>
          </w:p>
        </w:tc>
        <w:tc>
          <w:tcPr>
            <w:tcW w:w="7707" w:type="dxa"/>
            <w:tcBorders>
              <w:right w:val="single" w:sz="12" w:space="0" w:color="000080"/>
            </w:tcBorders>
          </w:tcPr>
          <w:p w14:paraId="606F94E7" w14:textId="77777777" w:rsidR="00D31366" w:rsidRPr="00D11C02" w:rsidRDefault="00D31366" w:rsidP="007359C5">
            <w:pPr>
              <w:pStyle w:val="Tabletext"/>
            </w:pPr>
            <w:r w:rsidRPr="00D11C02">
              <w:t xml:space="preserve">Module 2: Briefing, </w:t>
            </w:r>
            <w:r w:rsidR="007359C5" w:rsidRPr="00D11C02">
              <w:t>Discussion and Brief Summary</w:t>
            </w:r>
          </w:p>
        </w:tc>
      </w:tr>
      <w:tr w:rsidR="00D31366" w:rsidRPr="00037264" w14:paraId="3FD90C45" w14:textId="77777777" w:rsidTr="00173A85">
        <w:trPr>
          <w:jc w:val="center"/>
        </w:trPr>
        <w:tc>
          <w:tcPr>
            <w:tcW w:w="1707" w:type="dxa"/>
            <w:tcBorders>
              <w:left w:val="single" w:sz="12" w:space="0" w:color="000080"/>
            </w:tcBorders>
          </w:tcPr>
          <w:p w14:paraId="0B44AF67" w14:textId="77777777" w:rsidR="00D31366" w:rsidRPr="00D11C02" w:rsidRDefault="00D31366" w:rsidP="00173A85">
            <w:pPr>
              <w:pStyle w:val="Tabletext"/>
            </w:pPr>
            <w:r w:rsidRPr="00D11C02">
              <w:t>0000</w:t>
            </w:r>
          </w:p>
        </w:tc>
        <w:tc>
          <w:tcPr>
            <w:tcW w:w="7707" w:type="dxa"/>
            <w:tcBorders>
              <w:right w:val="single" w:sz="12" w:space="0" w:color="000080"/>
            </w:tcBorders>
          </w:tcPr>
          <w:p w14:paraId="6509B105" w14:textId="77777777" w:rsidR="00D31366" w:rsidRPr="00D11C02" w:rsidRDefault="00D31366" w:rsidP="00173A85">
            <w:pPr>
              <w:pStyle w:val="Tabletext"/>
            </w:pPr>
            <w:r w:rsidRPr="00D11C02">
              <w:t xml:space="preserve">Module 3: Briefing, </w:t>
            </w:r>
            <w:r w:rsidR="007359C5" w:rsidRPr="00D11C02">
              <w:t>Discussion and Brief Summary</w:t>
            </w:r>
          </w:p>
        </w:tc>
      </w:tr>
      <w:tr w:rsidR="00D31366" w:rsidRPr="00037264" w14:paraId="7DBA42AB" w14:textId="77777777" w:rsidTr="00173A85">
        <w:trPr>
          <w:jc w:val="center"/>
        </w:trPr>
        <w:tc>
          <w:tcPr>
            <w:tcW w:w="1707" w:type="dxa"/>
            <w:tcBorders>
              <w:left w:val="single" w:sz="12" w:space="0" w:color="000080"/>
            </w:tcBorders>
          </w:tcPr>
          <w:p w14:paraId="04B88BC9" w14:textId="77777777" w:rsidR="00D31366" w:rsidRPr="00D11C02" w:rsidRDefault="00D31366" w:rsidP="00173A85">
            <w:pPr>
              <w:pStyle w:val="Tabletext"/>
            </w:pPr>
            <w:r w:rsidRPr="00D11C02">
              <w:t>0000</w:t>
            </w:r>
          </w:p>
        </w:tc>
        <w:tc>
          <w:tcPr>
            <w:tcW w:w="7707" w:type="dxa"/>
            <w:tcBorders>
              <w:right w:val="single" w:sz="12" w:space="0" w:color="000080"/>
            </w:tcBorders>
          </w:tcPr>
          <w:p w14:paraId="36D753E5" w14:textId="77777777" w:rsidR="00D31366" w:rsidRPr="00D11C02" w:rsidRDefault="007359C5" w:rsidP="00173A85">
            <w:pPr>
              <w:pStyle w:val="Tabletext"/>
            </w:pPr>
            <w:r w:rsidRPr="00D11C02">
              <w:t>Module 4: Briefing, Discussion and Brief Summary</w:t>
            </w:r>
          </w:p>
        </w:tc>
      </w:tr>
      <w:tr w:rsidR="00D31366" w:rsidRPr="00037264" w14:paraId="3365BC23" w14:textId="77777777" w:rsidTr="00173A85">
        <w:trPr>
          <w:jc w:val="center"/>
        </w:trPr>
        <w:tc>
          <w:tcPr>
            <w:tcW w:w="1707" w:type="dxa"/>
            <w:tcBorders>
              <w:left w:val="single" w:sz="12" w:space="0" w:color="000080"/>
            </w:tcBorders>
          </w:tcPr>
          <w:p w14:paraId="6D9C8916" w14:textId="77777777" w:rsidR="00D31366" w:rsidRPr="00D11C02" w:rsidRDefault="00D31366" w:rsidP="00173A85">
            <w:pPr>
              <w:pStyle w:val="Tabletext"/>
            </w:pPr>
            <w:r w:rsidRPr="00D11C02">
              <w:t>0000</w:t>
            </w:r>
          </w:p>
        </w:tc>
        <w:tc>
          <w:tcPr>
            <w:tcW w:w="7707" w:type="dxa"/>
            <w:tcBorders>
              <w:right w:val="single" w:sz="12" w:space="0" w:color="000080"/>
            </w:tcBorders>
          </w:tcPr>
          <w:p w14:paraId="294411A5" w14:textId="77777777" w:rsidR="00D31366" w:rsidRPr="00D11C02" w:rsidRDefault="00D31366" w:rsidP="00173A85">
            <w:pPr>
              <w:pStyle w:val="Tabletext"/>
            </w:pPr>
            <w:r w:rsidRPr="00D11C02">
              <w:t>Hot Wash</w:t>
            </w:r>
          </w:p>
        </w:tc>
      </w:tr>
      <w:tr w:rsidR="00D31366" w:rsidRPr="00037264" w14:paraId="4E22D2EF" w14:textId="77777777" w:rsidTr="00173A85">
        <w:trPr>
          <w:jc w:val="center"/>
        </w:trPr>
        <w:tc>
          <w:tcPr>
            <w:tcW w:w="1707" w:type="dxa"/>
            <w:tcBorders>
              <w:left w:val="single" w:sz="12" w:space="0" w:color="000080"/>
              <w:bottom w:val="single" w:sz="12" w:space="0" w:color="000080"/>
            </w:tcBorders>
          </w:tcPr>
          <w:p w14:paraId="60EF5258" w14:textId="77777777" w:rsidR="00D31366" w:rsidRPr="00D11C02" w:rsidRDefault="00D31366" w:rsidP="00173A85">
            <w:pPr>
              <w:pStyle w:val="Tabletext"/>
            </w:pPr>
            <w:r w:rsidRPr="00D11C02">
              <w:t>0000</w:t>
            </w:r>
          </w:p>
        </w:tc>
        <w:tc>
          <w:tcPr>
            <w:tcW w:w="7707" w:type="dxa"/>
            <w:tcBorders>
              <w:bottom w:val="single" w:sz="12" w:space="0" w:color="000080"/>
              <w:right w:val="single" w:sz="12" w:space="0" w:color="000080"/>
            </w:tcBorders>
          </w:tcPr>
          <w:p w14:paraId="5836ECAF" w14:textId="77777777" w:rsidR="00D31366" w:rsidRPr="00D11C02" w:rsidRDefault="00D31366" w:rsidP="00173A85">
            <w:pPr>
              <w:pStyle w:val="Tabletext"/>
            </w:pPr>
            <w:r w:rsidRPr="00D11C02">
              <w:t>Closing Comments</w:t>
            </w:r>
          </w:p>
        </w:tc>
      </w:tr>
    </w:tbl>
    <w:p w14:paraId="2903011A" w14:textId="77777777" w:rsidR="00D31366" w:rsidRDefault="00D31366" w:rsidP="00D31366">
      <w:pPr>
        <w:pStyle w:val="BodyText"/>
      </w:pPr>
    </w:p>
    <w:p w14:paraId="734E19F5" w14:textId="77777777" w:rsidR="00D31366" w:rsidRDefault="00D31366" w:rsidP="00D31366">
      <w:pPr>
        <w:pStyle w:val="BodyText"/>
      </w:pPr>
    </w:p>
    <w:p w14:paraId="1646D234" w14:textId="77777777" w:rsidR="00D31366" w:rsidRDefault="00D31366" w:rsidP="00D31366">
      <w:pPr>
        <w:sectPr w:rsidR="00D31366" w:rsidSect="00173A85">
          <w:footerReference w:type="default" r:id="rId17"/>
          <w:pgSz w:w="12240" w:h="15840" w:code="1"/>
          <w:pgMar w:top="1440" w:right="1440" w:bottom="1440" w:left="1440" w:header="432" w:footer="432" w:gutter="0"/>
          <w:pgNumType w:start="1"/>
          <w:cols w:space="720"/>
          <w:docGrid w:linePitch="360"/>
        </w:sectPr>
      </w:pPr>
    </w:p>
    <w:p w14:paraId="35FAD4A8" w14:textId="77777777" w:rsidR="006B6162" w:rsidRDefault="006B6162" w:rsidP="006B6162">
      <w:pPr>
        <w:pStyle w:val="Heading1"/>
      </w:pPr>
      <w:bookmarkStart w:id="10" w:name="_Toc336506606"/>
      <w:r>
        <w:lastRenderedPageBreak/>
        <w:t>Appendix B:  Exercise Participants</w:t>
      </w:r>
    </w:p>
    <w:p w14:paraId="72BCFA9C" w14:textId="77777777" w:rsidR="007359C5" w:rsidRPr="007359C5" w:rsidRDefault="00B7379B" w:rsidP="007359C5">
      <w:pPr>
        <w:pStyle w:val="BodyText"/>
      </w:pPr>
      <w:r>
        <w:t>Please use this form to list the participating organizations that attended the exercise.  Add additional rows if necessary.</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414"/>
      </w:tblGrid>
      <w:tr w:rsidR="006B6162" w:rsidRPr="00235E4B" w14:paraId="7AF9F6C3" w14:textId="77777777" w:rsidTr="00DF3FBE">
        <w:trPr>
          <w:jc w:val="center"/>
        </w:trPr>
        <w:tc>
          <w:tcPr>
            <w:tcW w:w="9414" w:type="dxa"/>
            <w:tcBorders>
              <w:top w:val="single" w:sz="12" w:space="0" w:color="000080"/>
              <w:bottom w:val="single" w:sz="4" w:space="0" w:color="auto"/>
            </w:tcBorders>
            <w:shd w:val="clear" w:color="auto" w:fill="000080"/>
          </w:tcPr>
          <w:p w14:paraId="56E71ABF" w14:textId="77777777" w:rsidR="006B6162" w:rsidRPr="00235E4B" w:rsidRDefault="006B6162" w:rsidP="00DF3FBE">
            <w:pPr>
              <w:pStyle w:val="TableHead"/>
            </w:pPr>
            <w:r w:rsidRPr="00235E4B">
              <w:t xml:space="preserve">Participating </w:t>
            </w:r>
            <w:r>
              <w:t>Organizations</w:t>
            </w:r>
          </w:p>
        </w:tc>
      </w:tr>
      <w:tr w:rsidR="006B6162" w:rsidRPr="00D4090F" w14:paraId="5F59C293" w14:textId="77777777" w:rsidTr="00DF3FBE">
        <w:trPr>
          <w:jc w:val="center"/>
        </w:trPr>
        <w:tc>
          <w:tcPr>
            <w:tcW w:w="9414" w:type="dxa"/>
            <w:tcBorders>
              <w:top w:val="single" w:sz="4" w:space="0" w:color="auto"/>
            </w:tcBorders>
            <w:shd w:val="clear" w:color="auto" w:fill="E0E0E0"/>
          </w:tcPr>
          <w:p w14:paraId="627C8DD3" w14:textId="77777777" w:rsidR="006B6162" w:rsidRPr="00D4090F" w:rsidRDefault="00B7379B" w:rsidP="00B7379B">
            <w:pPr>
              <w:pStyle w:val="Tabletext"/>
              <w:rPr>
                <w:b/>
              </w:rPr>
            </w:pPr>
            <w:r>
              <w:rPr>
                <w:b/>
              </w:rPr>
              <w:t xml:space="preserve">County/Multi-County/Regional </w:t>
            </w:r>
          </w:p>
        </w:tc>
      </w:tr>
      <w:tr w:rsidR="006B6162" w:rsidRPr="00235E4B" w14:paraId="05033DE1" w14:textId="77777777" w:rsidTr="00DF3FBE">
        <w:trPr>
          <w:jc w:val="center"/>
        </w:trPr>
        <w:tc>
          <w:tcPr>
            <w:tcW w:w="9414" w:type="dxa"/>
          </w:tcPr>
          <w:p w14:paraId="118A62F6" w14:textId="77777777" w:rsidR="006B6162" w:rsidRPr="00235E4B" w:rsidRDefault="006B6162" w:rsidP="00DF3FBE">
            <w:pPr>
              <w:pStyle w:val="Tabletext"/>
            </w:pPr>
          </w:p>
        </w:tc>
      </w:tr>
      <w:tr w:rsidR="006B6162" w:rsidRPr="00235E4B" w14:paraId="34F7B8B2" w14:textId="77777777" w:rsidTr="00DF3FBE">
        <w:trPr>
          <w:jc w:val="center"/>
        </w:trPr>
        <w:tc>
          <w:tcPr>
            <w:tcW w:w="9414" w:type="dxa"/>
          </w:tcPr>
          <w:p w14:paraId="6869914A" w14:textId="77777777" w:rsidR="006B6162" w:rsidRPr="00235E4B" w:rsidRDefault="006B6162" w:rsidP="00DF3FBE">
            <w:pPr>
              <w:pStyle w:val="Tabletext"/>
            </w:pPr>
          </w:p>
        </w:tc>
      </w:tr>
      <w:tr w:rsidR="006B6162" w:rsidRPr="00235E4B" w14:paraId="18BCE0C5" w14:textId="77777777" w:rsidTr="00DF3FBE">
        <w:trPr>
          <w:jc w:val="center"/>
        </w:trPr>
        <w:tc>
          <w:tcPr>
            <w:tcW w:w="9414" w:type="dxa"/>
          </w:tcPr>
          <w:p w14:paraId="1E756553" w14:textId="77777777" w:rsidR="006B6162" w:rsidRPr="00235E4B" w:rsidRDefault="006B6162" w:rsidP="00DF3FBE">
            <w:pPr>
              <w:pStyle w:val="Tabletext"/>
            </w:pPr>
          </w:p>
        </w:tc>
      </w:tr>
      <w:tr w:rsidR="00B7379B" w:rsidRPr="00235E4B" w14:paraId="3CC05E92" w14:textId="77777777" w:rsidTr="00DF3FBE">
        <w:trPr>
          <w:jc w:val="center"/>
        </w:trPr>
        <w:tc>
          <w:tcPr>
            <w:tcW w:w="9414" w:type="dxa"/>
          </w:tcPr>
          <w:p w14:paraId="2107A136" w14:textId="77777777" w:rsidR="00B7379B" w:rsidRPr="00235E4B" w:rsidRDefault="00B7379B" w:rsidP="00DF3FBE">
            <w:pPr>
              <w:pStyle w:val="Tabletext"/>
            </w:pPr>
          </w:p>
        </w:tc>
      </w:tr>
      <w:tr w:rsidR="00B7379B" w:rsidRPr="00235E4B" w14:paraId="7A72F6EA" w14:textId="77777777" w:rsidTr="00DF3FBE">
        <w:trPr>
          <w:jc w:val="center"/>
        </w:trPr>
        <w:tc>
          <w:tcPr>
            <w:tcW w:w="9414" w:type="dxa"/>
          </w:tcPr>
          <w:p w14:paraId="3AF8EB98" w14:textId="77777777" w:rsidR="00B7379B" w:rsidRPr="00235E4B" w:rsidRDefault="00B7379B" w:rsidP="00DF3FBE">
            <w:pPr>
              <w:pStyle w:val="Tabletext"/>
            </w:pPr>
          </w:p>
        </w:tc>
      </w:tr>
      <w:tr w:rsidR="00B7379B" w:rsidRPr="00235E4B" w14:paraId="29CD34FE" w14:textId="77777777" w:rsidTr="00DF3FBE">
        <w:trPr>
          <w:jc w:val="center"/>
        </w:trPr>
        <w:tc>
          <w:tcPr>
            <w:tcW w:w="9414" w:type="dxa"/>
          </w:tcPr>
          <w:p w14:paraId="277760E7" w14:textId="77777777" w:rsidR="00B7379B" w:rsidRPr="00235E4B" w:rsidRDefault="00B7379B" w:rsidP="00DF3FBE">
            <w:pPr>
              <w:pStyle w:val="Tabletext"/>
            </w:pPr>
          </w:p>
        </w:tc>
      </w:tr>
      <w:tr w:rsidR="00B7379B" w:rsidRPr="00235E4B" w14:paraId="25F6C0EE" w14:textId="77777777" w:rsidTr="00DF3FBE">
        <w:trPr>
          <w:jc w:val="center"/>
        </w:trPr>
        <w:tc>
          <w:tcPr>
            <w:tcW w:w="9414" w:type="dxa"/>
          </w:tcPr>
          <w:p w14:paraId="4076BB28" w14:textId="77777777" w:rsidR="00B7379B" w:rsidRPr="00235E4B" w:rsidRDefault="00B7379B" w:rsidP="00DF3FBE">
            <w:pPr>
              <w:pStyle w:val="Tabletext"/>
            </w:pPr>
          </w:p>
        </w:tc>
      </w:tr>
      <w:tr w:rsidR="00B7379B" w:rsidRPr="00235E4B" w14:paraId="6501A6DD" w14:textId="77777777" w:rsidTr="00DF3FBE">
        <w:trPr>
          <w:jc w:val="center"/>
        </w:trPr>
        <w:tc>
          <w:tcPr>
            <w:tcW w:w="9414" w:type="dxa"/>
          </w:tcPr>
          <w:p w14:paraId="0654244F" w14:textId="77777777" w:rsidR="00B7379B" w:rsidRPr="00235E4B" w:rsidRDefault="00B7379B" w:rsidP="00DF3FBE">
            <w:pPr>
              <w:pStyle w:val="Tabletext"/>
            </w:pPr>
          </w:p>
        </w:tc>
      </w:tr>
      <w:tr w:rsidR="006B6162" w:rsidRPr="00235E4B" w14:paraId="325BF286" w14:textId="77777777" w:rsidTr="00DF3FBE">
        <w:trPr>
          <w:jc w:val="center"/>
        </w:trPr>
        <w:tc>
          <w:tcPr>
            <w:tcW w:w="9414" w:type="dxa"/>
            <w:shd w:val="clear" w:color="auto" w:fill="E0E0E0"/>
          </w:tcPr>
          <w:p w14:paraId="0B6B6705" w14:textId="77777777" w:rsidR="006B6162" w:rsidRPr="00235E4B" w:rsidRDefault="00B7379B" w:rsidP="00B7379B">
            <w:pPr>
              <w:pStyle w:val="Tabletext"/>
            </w:pPr>
            <w:r>
              <w:rPr>
                <w:b/>
              </w:rPr>
              <w:t>Volunteer Organizations</w:t>
            </w:r>
            <w:r w:rsidRPr="00D4090F">
              <w:rPr>
                <w:b/>
              </w:rPr>
              <w:t xml:space="preserve"> </w:t>
            </w:r>
          </w:p>
        </w:tc>
      </w:tr>
      <w:tr w:rsidR="006B6162" w:rsidRPr="00235E4B" w14:paraId="524C233D" w14:textId="77777777" w:rsidTr="00DF3FBE">
        <w:trPr>
          <w:jc w:val="center"/>
        </w:trPr>
        <w:tc>
          <w:tcPr>
            <w:tcW w:w="9414" w:type="dxa"/>
          </w:tcPr>
          <w:p w14:paraId="0C73D201" w14:textId="77777777" w:rsidR="006B6162" w:rsidRPr="00235E4B" w:rsidRDefault="006B6162" w:rsidP="00DF3FBE">
            <w:pPr>
              <w:pStyle w:val="Tabletext"/>
            </w:pPr>
          </w:p>
        </w:tc>
      </w:tr>
      <w:tr w:rsidR="006B6162" w:rsidRPr="00235E4B" w14:paraId="28481C8F" w14:textId="77777777" w:rsidTr="00DF3FBE">
        <w:trPr>
          <w:jc w:val="center"/>
        </w:trPr>
        <w:tc>
          <w:tcPr>
            <w:tcW w:w="9414" w:type="dxa"/>
          </w:tcPr>
          <w:p w14:paraId="4DF0C1D0" w14:textId="77777777" w:rsidR="006B6162" w:rsidRPr="00235E4B" w:rsidRDefault="006B6162" w:rsidP="00DF3FBE">
            <w:pPr>
              <w:pStyle w:val="Tabletext"/>
            </w:pPr>
          </w:p>
        </w:tc>
      </w:tr>
      <w:tr w:rsidR="006B6162" w:rsidRPr="00235E4B" w14:paraId="4C425746" w14:textId="77777777" w:rsidTr="00DF3FBE">
        <w:trPr>
          <w:jc w:val="center"/>
        </w:trPr>
        <w:tc>
          <w:tcPr>
            <w:tcW w:w="9414" w:type="dxa"/>
          </w:tcPr>
          <w:p w14:paraId="717C652D" w14:textId="77777777" w:rsidR="006B6162" w:rsidRPr="00235E4B" w:rsidRDefault="006B6162" w:rsidP="00DF3FBE">
            <w:pPr>
              <w:pStyle w:val="Tabletext"/>
            </w:pPr>
          </w:p>
        </w:tc>
      </w:tr>
      <w:tr w:rsidR="006B6162" w:rsidRPr="00235E4B" w14:paraId="2C7116E1" w14:textId="77777777" w:rsidTr="00DF3FBE">
        <w:trPr>
          <w:jc w:val="center"/>
        </w:trPr>
        <w:tc>
          <w:tcPr>
            <w:tcW w:w="9414" w:type="dxa"/>
          </w:tcPr>
          <w:p w14:paraId="281AEFDF" w14:textId="77777777" w:rsidR="006B6162" w:rsidRPr="00235E4B" w:rsidRDefault="006B6162" w:rsidP="00DF3FBE">
            <w:pPr>
              <w:pStyle w:val="Tabletext"/>
            </w:pPr>
          </w:p>
        </w:tc>
      </w:tr>
      <w:tr w:rsidR="00B7379B" w:rsidRPr="00235E4B" w14:paraId="2D4ED876" w14:textId="77777777" w:rsidTr="00DF3FBE">
        <w:trPr>
          <w:jc w:val="center"/>
        </w:trPr>
        <w:tc>
          <w:tcPr>
            <w:tcW w:w="9414" w:type="dxa"/>
          </w:tcPr>
          <w:p w14:paraId="0987798D" w14:textId="77777777" w:rsidR="00B7379B" w:rsidRPr="00235E4B" w:rsidRDefault="00B7379B" w:rsidP="00DF3FBE">
            <w:pPr>
              <w:pStyle w:val="Tabletext"/>
            </w:pPr>
          </w:p>
        </w:tc>
      </w:tr>
      <w:tr w:rsidR="00B7379B" w:rsidRPr="00235E4B" w14:paraId="6B568DE0" w14:textId="77777777" w:rsidTr="00DF3FBE">
        <w:trPr>
          <w:jc w:val="center"/>
        </w:trPr>
        <w:tc>
          <w:tcPr>
            <w:tcW w:w="9414" w:type="dxa"/>
          </w:tcPr>
          <w:p w14:paraId="44D2F039" w14:textId="77777777" w:rsidR="00B7379B" w:rsidRPr="00235E4B" w:rsidRDefault="00B7379B" w:rsidP="00DF3FBE">
            <w:pPr>
              <w:pStyle w:val="Tabletext"/>
            </w:pPr>
          </w:p>
        </w:tc>
      </w:tr>
      <w:tr w:rsidR="00B7379B" w:rsidRPr="00235E4B" w14:paraId="4273BA9A" w14:textId="77777777" w:rsidTr="00DF3FBE">
        <w:trPr>
          <w:jc w:val="center"/>
        </w:trPr>
        <w:tc>
          <w:tcPr>
            <w:tcW w:w="9414" w:type="dxa"/>
          </w:tcPr>
          <w:p w14:paraId="728DBC0A" w14:textId="77777777" w:rsidR="00B7379B" w:rsidRPr="00235E4B" w:rsidRDefault="00B7379B" w:rsidP="00DF3FBE">
            <w:pPr>
              <w:pStyle w:val="Tabletext"/>
            </w:pPr>
          </w:p>
        </w:tc>
      </w:tr>
      <w:tr w:rsidR="006B6162" w:rsidRPr="00235E4B" w14:paraId="2FA652EB" w14:textId="77777777" w:rsidTr="00DF3FBE">
        <w:trPr>
          <w:jc w:val="center"/>
        </w:trPr>
        <w:tc>
          <w:tcPr>
            <w:tcW w:w="9414" w:type="dxa"/>
            <w:shd w:val="clear" w:color="auto" w:fill="E0E0E0"/>
          </w:tcPr>
          <w:p w14:paraId="6CCA803B" w14:textId="77777777" w:rsidR="006B6162" w:rsidRPr="00B7379B" w:rsidRDefault="00B7379B" w:rsidP="00DF3FBE">
            <w:pPr>
              <w:pStyle w:val="Tabletext"/>
              <w:rPr>
                <w:b/>
              </w:rPr>
            </w:pPr>
            <w:r w:rsidRPr="00B7379B">
              <w:rPr>
                <w:b/>
              </w:rPr>
              <w:t>Businesses</w:t>
            </w:r>
          </w:p>
        </w:tc>
      </w:tr>
      <w:tr w:rsidR="006B6162" w:rsidRPr="00235E4B" w14:paraId="7C6BA3BD" w14:textId="77777777" w:rsidTr="00DF3FBE">
        <w:trPr>
          <w:jc w:val="center"/>
        </w:trPr>
        <w:tc>
          <w:tcPr>
            <w:tcW w:w="9414" w:type="dxa"/>
          </w:tcPr>
          <w:p w14:paraId="1AC7C209" w14:textId="77777777" w:rsidR="006B6162" w:rsidRPr="00235E4B" w:rsidRDefault="006B6162" w:rsidP="00DF3FBE">
            <w:pPr>
              <w:pStyle w:val="Tabletext"/>
            </w:pPr>
          </w:p>
        </w:tc>
      </w:tr>
      <w:tr w:rsidR="006B6162" w:rsidRPr="00235E4B" w14:paraId="60AF6F99" w14:textId="77777777" w:rsidTr="00DF3FBE">
        <w:trPr>
          <w:jc w:val="center"/>
        </w:trPr>
        <w:tc>
          <w:tcPr>
            <w:tcW w:w="9414" w:type="dxa"/>
          </w:tcPr>
          <w:p w14:paraId="48758D02" w14:textId="77777777" w:rsidR="006B6162" w:rsidRPr="00235E4B" w:rsidRDefault="006B6162" w:rsidP="00DF3FBE">
            <w:pPr>
              <w:pStyle w:val="Tabletext"/>
            </w:pPr>
          </w:p>
        </w:tc>
      </w:tr>
      <w:tr w:rsidR="006B6162" w:rsidRPr="00235E4B" w14:paraId="0A202754" w14:textId="77777777" w:rsidTr="00DF3FBE">
        <w:trPr>
          <w:jc w:val="center"/>
        </w:trPr>
        <w:tc>
          <w:tcPr>
            <w:tcW w:w="9414" w:type="dxa"/>
          </w:tcPr>
          <w:p w14:paraId="455933AC" w14:textId="77777777" w:rsidR="006B6162" w:rsidRPr="00235E4B" w:rsidRDefault="006B6162" w:rsidP="00DF3FBE">
            <w:pPr>
              <w:pStyle w:val="Tabletext"/>
            </w:pPr>
          </w:p>
        </w:tc>
      </w:tr>
      <w:tr w:rsidR="00B7379B" w:rsidRPr="00235E4B" w14:paraId="7C08B40A" w14:textId="77777777" w:rsidTr="00DF3FBE">
        <w:trPr>
          <w:jc w:val="center"/>
        </w:trPr>
        <w:tc>
          <w:tcPr>
            <w:tcW w:w="9414" w:type="dxa"/>
          </w:tcPr>
          <w:p w14:paraId="0E916CD4" w14:textId="77777777" w:rsidR="00B7379B" w:rsidRPr="00235E4B" w:rsidRDefault="00B7379B" w:rsidP="00DF3FBE">
            <w:pPr>
              <w:pStyle w:val="Tabletext"/>
            </w:pPr>
          </w:p>
        </w:tc>
      </w:tr>
      <w:tr w:rsidR="00B7379B" w:rsidRPr="00235E4B" w14:paraId="3046CE76" w14:textId="77777777" w:rsidTr="00DF3FBE">
        <w:trPr>
          <w:jc w:val="center"/>
        </w:trPr>
        <w:tc>
          <w:tcPr>
            <w:tcW w:w="9414" w:type="dxa"/>
          </w:tcPr>
          <w:p w14:paraId="74EFD838" w14:textId="77777777" w:rsidR="00B7379B" w:rsidRPr="00235E4B" w:rsidRDefault="00B7379B" w:rsidP="00DF3FBE">
            <w:pPr>
              <w:pStyle w:val="Tabletext"/>
            </w:pPr>
          </w:p>
        </w:tc>
      </w:tr>
      <w:tr w:rsidR="00B7379B" w:rsidRPr="00235E4B" w14:paraId="5B0C2F38" w14:textId="77777777" w:rsidTr="00DF3FBE">
        <w:trPr>
          <w:jc w:val="center"/>
        </w:trPr>
        <w:tc>
          <w:tcPr>
            <w:tcW w:w="9414" w:type="dxa"/>
          </w:tcPr>
          <w:p w14:paraId="276B50EC" w14:textId="77777777" w:rsidR="00B7379B" w:rsidRPr="00235E4B" w:rsidRDefault="00B7379B" w:rsidP="00DF3FBE">
            <w:pPr>
              <w:pStyle w:val="Tabletext"/>
            </w:pPr>
          </w:p>
        </w:tc>
      </w:tr>
      <w:tr w:rsidR="006B6162" w:rsidRPr="00235E4B" w14:paraId="2998D7D4" w14:textId="77777777" w:rsidTr="00DF3FBE">
        <w:trPr>
          <w:jc w:val="center"/>
        </w:trPr>
        <w:tc>
          <w:tcPr>
            <w:tcW w:w="9414" w:type="dxa"/>
            <w:shd w:val="clear" w:color="auto" w:fill="E0E0E0"/>
          </w:tcPr>
          <w:p w14:paraId="7D7C6E1A" w14:textId="77777777" w:rsidR="006B6162" w:rsidRPr="00D4090F" w:rsidRDefault="00B7379B" w:rsidP="00DF3FBE">
            <w:pPr>
              <w:pStyle w:val="Tabletext"/>
              <w:rPr>
                <w:b/>
              </w:rPr>
            </w:pPr>
            <w:r w:rsidRPr="00D4090F">
              <w:rPr>
                <w:b/>
              </w:rPr>
              <w:t>State</w:t>
            </w:r>
          </w:p>
        </w:tc>
      </w:tr>
      <w:tr w:rsidR="006B6162" w:rsidRPr="00235E4B" w14:paraId="7FD577C8" w14:textId="77777777" w:rsidTr="00DF3FBE">
        <w:trPr>
          <w:jc w:val="center"/>
        </w:trPr>
        <w:tc>
          <w:tcPr>
            <w:tcW w:w="9414" w:type="dxa"/>
          </w:tcPr>
          <w:p w14:paraId="679CA792" w14:textId="77777777" w:rsidR="006B6162" w:rsidRPr="00235E4B" w:rsidRDefault="006B6162" w:rsidP="00DF3FBE">
            <w:pPr>
              <w:pStyle w:val="Tabletext"/>
            </w:pPr>
          </w:p>
        </w:tc>
      </w:tr>
      <w:tr w:rsidR="006B6162" w:rsidRPr="00235E4B" w14:paraId="1C34837B" w14:textId="77777777" w:rsidTr="00DF3FBE">
        <w:trPr>
          <w:jc w:val="center"/>
        </w:trPr>
        <w:tc>
          <w:tcPr>
            <w:tcW w:w="9414" w:type="dxa"/>
          </w:tcPr>
          <w:p w14:paraId="3B613B80" w14:textId="77777777" w:rsidR="006B6162" w:rsidRPr="00235E4B" w:rsidRDefault="006B6162" w:rsidP="00DF3FBE">
            <w:pPr>
              <w:pStyle w:val="Tabletext"/>
            </w:pPr>
          </w:p>
        </w:tc>
      </w:tr>
      <w:tr w:rsidR="006B6162" w:rsidRPr="00235E4B" w14:paraId="3C997D78" w14:textId="77777777" w:rsidTr="00DF3FBE">
        <w:trPr>
          <w:jc w:val="center"/>
        </w:trPr>
        <w:tc>
          <w:tcPr>
            <w:tcW w:w="9414" w:type="dxa"/>
          </w:tcPr>
          <w:p w14:paraId="25A4C154" w14:textId="77777777" w:rsidR="006B6162" w:rsidRPr="00235E4B" w:rsidRDefault="006B6162" w:rsidP="00DF3FBE">
            <w:pPr>
              <w:pStyle w:val="Tabletext"/>
            </w:pPr>
          </w:p>
        </w:tc>
      </w:tr>
    </w:tbl>
    <w:p w14:paraId="676F4925" w14:textId="77777777" w:rsidR="006B6162" w:rsidRDefault="006B6162" w:rsidP="006B6162">
      <w:pPr>
        <w:pStyle w:val="BodyText"/>
      </w:pPr>
    </w:p>
    <w:p w14:paraId="33560781" w14:textId="77777777" w:rsidR="006B6162" w:rsidRDefault="006B6162" w:rsidP="006B6162">
      <w:pPr>
        <w:pStyle w:val="BodyText"/>
      </w:pPr>
    </w:p>
    <w:p w14:paraId="066AAB65" w14:textId="77777777" w:rsidR="006B6162" w:rsidRDefault="006B6162" w:rsidP="006B6162">
      <w:pPr>
        <w:pStyle w:val="BodyText"/>
        <w:sectPr w:rsidR="006B6162" w:rsidSect="00DF3FBE">
          <w:footerReference w:type="default" r:id="rId18"/>
          <w:pgSz w:w="12240" w:h="15840" w:code="1"/>
          <w:pgMar w:top="1440" w:right="1440" w:bottom="1440" w:left="1440" w:header="432" w:footer="432" w:gutter="0"/>
          <w:pgNumType w:start="1"/>
          <w:cols w:space="720"/>
          <w:docGrid w:linePitch="360"/>
        </w:sectPr>
      </w:pPr>
    </w:p>
    <w:p w14:paraId="453DF8C4" w14:textId="77777777" w:rsidR="00271872" w:rsidRDefault="00271872" w:rsidP="00271872">
      <w:pPr>
        <w:pStyle w:val="Heading1"/>
      </w:pPr>
      <w:bookmarkStart w:id="11" w:name="_Toc336506607"/>
      <w:bookmarkEnd w:id="10"/>
      <w:r>
        <w:lastRenderedPageBreak/>
        <w:t>Appendix C:  Relevant Plans</w:t>
      </w:r>
      <w:bookmarkEnd w:id="11"/>
    </w:p>
    <w:p w14:paraId="757D3E15" w14:textId="77777777" w:rsidR="00B7379B" w:rsidRDefault="00B7379B" w:rsidP="00271872">
      <w:pPr>
        <w:pStyle w:val="BodyText"/>
      </w:pPr>
      <w:r>
        <w:t>State of Missouri COAD Guidance Manual, Second Edition, January, 2014</w:t>
      </w:r>
    </w:p>
    <w:p w14:paraId="60C3A563" w14:textId="77777777" w:rsidR="00271872" w:rsidRDefault="00B7379B" w:rsidP="00271872">
      <w:pPr>
        <w:pStyle w:val="BodyText"/>
      </w:pPr>
      <w:r>
        <w:t xml:space="preserve">Local COAD Plan </w:t>
      </w:r>
    </w:p>
    <w:p w14:paraId="4CACA73F" w14:textId="77777777" w:rsidR="00B7379B" w:rsidRPr="004C6A82" w:rsidRDefault="00B7379B" w:rsidP="00271872">
      <w:pPr>
        <w:pStyle w:val="BodyText"/>
        <w:sectPr w:rsidR="00B7379B" w:rsidRPr="004C6A82" w:rsidSect="00173A85">
          <w:footerReference w:type="default" r:id="rId19"/>
          <w:pgSz w:w="12240" w:h="15840" w:code="1"/>
          <w:pgMar w:top="1440" w:right="1440" w:bottom="1440" w:left="1440" w:header="432" w:footer="432" w:gutter="0"/>
          <w:pgNumType w:start="1"/>
          <w:cols w:space="720"/>
          <w:docGrid w:linePitch="360"/>
        </w:sectPr>
      </w:pPr>
      <w:r>
        <w:t>Local Emergency Management Operations Plan (LEOP)</w:t>
      </w:r>
    </w:p>
    <w:p w14:paraId="16990563" w14:textId="77777777" w:rsidR="00D31366" w:rsidRDefault="00D31366" w:rsidP="00D31366">
      <w:pPr>
        <w:pStyle w:val="Heading1"/>
      </w:pPr>
      <w:bookmarkStart w:id="12" w:name="_Toc336506608"/>
      <w:r>
        <w:lastRenderedPageBreak/>
        <w:t xml:space="preserve">Appendix </w:t>
      </w:r>
      <w:r w:rsidR="00271872">
        <w:t>D</w:t>
      </w:r>
      <w:r>
        <w:t xml:space="preserve">: </w:t>
      </w:r>
      <w:r w:rsidR="00D0430F">
        <w:t xml:space="preserve"> </w:t>
      </w:r>
      <w:r>
        <w:t>Acronyms</w:t>
      </w:r>
      <w:bookmarkEnd w:id="12"/>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D31366" w:rsidRPr="00A52983" w14:paraId="38BED29D" w14:textId="77777777" w:rsidTr="00173A85">
        <w:trPr>
          <w:tblHeader/>
          <w:jc w:val="center"/>
        </w:trPr>
        <w:tc>
          <w:tcPr>
            <w:tcW w:w="1224" w:type="dxa"/>
            <w:tcBorders>
              <w:right w:val="single" w:sz="4" w:space="0" w:color="FFFFFF"/>
            </w:tcBorders>
            <w:shd w:val="clear" w:color="auto" w:fill="000080"/>
          </w:tcPr>
          <w:p w14:paraId="07707738" w14:textId="77777777" w:rsidR="00D31366" w:rsidRPr="00A52983" w:rsidRDefault="00D31366" w:rsidP="00173A85">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tcBorders>
            <w:shd w:val="clear" w:color="auto" w:fill="000080"/>
          </w:tcPr>
          <w:p w14:paraId="009A4111" w14:textId="77777777" w:rsidR="00D31366" w:rsidRPr="00A52983" w:rsidRDefault="00D31366" w:rsidP="00173A85">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B7379B" w:rsidRPr="00A52983" w14:paraId="07B4D3E8" w14:textId="77777777" w:rsidTr="00173A85">
        <w:trPr>
          <w:jc w:val="center"/>
        </w:trPr>
        <w:tc>
          <w:tcPr>
            <w:tcW w:w="1224" w:type="dxa"/>
          </w:tcPr>
          <w:p w14:paraId="0BA295AD" w14:textId="77777777" w:rsidR="00B7379B" w:rsidRPr="00D11C02" w:rsidRDefault="00B7379B" w:rsidP="00C306D5">
            <w:pPr>
              <w:pStyle w:val="BodyText"/>
              <w:spacing w:before="40" w:after="40"/>
              <w:rPr>
                <w:rFonts w:ascii="Arial" w:hAnsi="Arial" w:cs="Arial"/>
                <w:sz w:val="20"/>
                <w:szCs w:val="20"/>
              </w:rPr>
            </w:pPr>
            <w:r w:rsidRPr="00D11C02">
              <w:rPr>
                <w:rFonts w:ascii="Arial" w:hAnsi="Arial" w:cs="Arial"/>
                <w:sz w:val="20"/>
                <w:szCs w:val="20"/>
              </w:rPr>
              <w:t>HSEEP</w:t>
            </w:r>
          </w:p>
        </w:tc>
        <w:tc>
          <w:tcPr>
            <w:tcW w:w="6840" w:type="dxa"/>
          </w:tcPr>
          <w:p w14:paraId="7754B51B" w14:textId="77777777" w:rsidR="00B7379B" w:rsidRPr="00D11C02" w:rsidRDefault="00B7379B" w:rsidP="00C306D5">
            <w:pPr>
              <w:pStyle w:val="BodyText"/>
              <w:spacing w:before="40" w:after="40"/>
              <w:rPr>
                <w:rFonts w:ascii="Arial" w:hAnsi="Arial" w:cs="Arial"/>
                <w:sz w:val="20"/>
                <w:szCs w:val="20"/>
              </w:rPr>
            </w:pPr>
            <w:r w:rsidRPr="00D11C02">
              <w:rPr>
                <w:rFonts w:ascii="Arial" w:hAnsi="Arial" w:cs="Arial"/>
                <w:sz w:val="20"/>
                <w:szCs w:val="20"/>
              </w:rPr>
              <w:t>Homeland Security Exercise and Evaluation Program</w:t>
            </w:r>
          </w:p>
        </w:tc>
      </w:tr>
      <w:tr w:rsidR="00B7379B" w:rsidRPr="00A52983" w14:paraId="780BD133" w14:textId="77777777" w:rsidTr="00173A85">
        <w:trPr>
          <w:jc w:val="center"/>
        </w:trPr>
        <w:tc>
          <w:tcPr>
            <w:tcW w:w="1224" w:type="dxa"/>
          </w:tcPr>
          <w:p w14:paraId="3F3231F0" w14:textId="77777777" w:rsidR="00B7379B" w:rsidRPr="00D11C02" w:rsidRDefault="00B7379B" w:rsidP="00C306D5">
            <w:pPr>
              <w:pStyle w:val="BodyText"/>
              <w:spacing w:before="40" w:after="40"/>
              <w:rPr>
                <w:rFonts w:ascii="Arial" w:hAnsi="Arial" w:cs="Arial"/>
                <w:sz w:val="20"/>
                <w:szCs w:val="20"/>
              </w:rPr>
            </w:pPr>
            <w:r w:rsidRPr="00D11C02">
              <w:rPr>
                <w:rFonts w:ascii="Arial" w:hAnsi="Arial" w:cs="Arial"/>
                <w:sz w:val="20"/>
                <w:szCs w:val="20"/>
              </w:rPr>
              <w:t>SitMan</w:t>
            </w:r>
          </w:p>
        </w:tc>
        <w:tc>
          <w:tcPr>
            <w:tcW w:w="6840" w:type="dxa"/>
          </w:tcPr>
          <w:p w14:paraId="03B2A90C" w14:textId="77777777" w:rsidR="00B7379B" w:rsidRPr="00D11C02" w:rsidRDefault="00B7379B" w:rsidP="00C306D5">
            <w:pPr>
              <w:pStyle w:val="BodyText"/>
              <w:spacing w:before="40" w:after="40"/>
              <w:rPr>
                <w:rFonts w:ascii="Arial" w:hAnsi="Arial" w:cs="Arial"/>
                <w:sz w:val="20"/>
                <w:szCs w:val="20"/>
              </w:rPr>
            </w:pPr>
            <w:r w:rsidRPr="00D11C02">
              <w:rPr>
                <w:rFonts w:ascii="Arial" w:hAnsi="Arial" w:cs="Arial"/>
                <w:sz w:val="20"/>
                <w:szCs w:val="20"/>
              </w:rPr>
              <w:t>Situation Manual</w:t>
            </w:r>
          </w:p>
        </w:tc>
      </w:tr>
      <w:tr w:rsidR="00B7379B" w:rsidRPr="00A52983" w14:paraId="3D77CEBB" w14:textId="77777777" w:rsidTr="00173A85">
        <w:trPr>
          <w:jc w:val="center"/>
        </w:trPr>
        <w:tc>
          <w:tcPr>
            <w:tcW w:w="1224" w:type="dxa"/>
          </w:tcPr>
          <w:p w14:paraId="7865994B" w14:textId="77777777" w:rsidR="00B7379B" w:rsidRPr="00D11C02" w:rsidRDefault="00B7379B" w:rsidP="00C306D5">
            <w:pPr>
              <w:pStyle w:val="BodyText"/>
              <w:spacing w:before="40" w:after="40"/>
              <w:rPr>
                <w:rFonts w:ascii="Arial" w:hAnsi="Arial" w:cs="Arial"/>
                <w:sz w:val="20"/>
                <w:szCs w:val="20"/>
              </w:rPr>
            </w:pPr>
            <w:r w:rsidRPr="00D11C02">
              <w:rPr>
                <w:rFonts w:ascii="Arial" w:hAnsi="Arial" w:cs="Arial"/>
                <w:sz w:val="20"/>
                <w:szCs w:val="20"/>
              </w:rPr>
              <w:t>SME</w:t>
            </w:r>
          </w:p>
        </w:tc>
        <w:tc>
          <w:tcPr>
            <w:tcW w:w="6840" w:type="dxa"/>
          </w:tcPr>
          <w:p w14:paraId="6CB6D78B" w14:textId="77777777" w:rsidR="00B7379B" w:rsidRPr="00D11C02" w:rsidRDefault="00B7379B" w:rsidP="00C306D5">
            <w:pPr>
              <w:pStyle w:val="BodyText"/>
              <w:spacing w:before="40" w:after="40"/>
              <w:rPr>
                <w:rFonts w:ascii="Arial" w:hAnsi="Arial" w:cs="Arial"/>
                <w:sz w:val="20"/>
                <w:szCs w:val="20"/>
              </w:rPr>
            </w:pPr>
            <w:r w:rsidRPr="00D11C02">
              <w:rPr>
                <w:rFonts w:ascii="Arial" w:hAnsi="Arial" w:cs="Arial"/>
                <w:sz w:val="20"/>
                <w:szCs w:val="20"/>
              </w:rPr>
              <w:t>Subject Matter Expert</w:t>
            </w:r>
          </w:p>
        </w:tc>
      </w:tr>
      <w:tr w:rsidR="00B7379B" w:rsidRPr="00A52983" w14:paraId="746E52C4" w14:textId="77777777" w:rsidTr="00173A85">
        <w:trPr>
          <w:jc w:val="center"/>
        </w:trPr>
        <w:tc>
          <w:tcPr>
            <w:tcW w:w="1224" w:type="dxa"/>
          </w:tcPr>
          <w:p w14:paraId="3842B0AE" w14:textId="77777777" w:rsidR="00B7379B" w:rsidRPr="00D11C02" w:rsidRDefault="00B7379B" w:rsidP="00C306D5">
            <w:pPr>
              <w:pStyle w:val="BodyText"/>
              <w:spacing w:before="40" w:after="40"/>
              <w:rPr>
                <w:rFonts w:ascii="Arial" w:hAnsi="Arial" w:cs="Arial"/>
                <w:sz w:val="20"/>
                <w:szCs w:val="20"/>
              </w:rPr>
            </w:pPr>
            <w:r w:rsidRPr="00D11C02">
              <w:rPr>
                <w:rFonts w:ascii="Arial" w:hAnsi="Arial" w:cs="Arial"/>
                <w:sz w:val="20"/>
                <w:szCs w:val="20"/>
              </w:rPr>
              <w:t>TTX</w:t>
            </w:r>
          </w:p>
        </w:tc>
        <w:tc>
          <w:tcPr>
            <w:tcW w:w="6840" w:type="dxa"/>
          </w:tcPr>
          <w:p w14:paraId="7180C765" w14:textId="77777777" w:rsidR="00B7379B" w:rsidRPr="00D11C02" w:rsidRDefault="00B7379B" w:rsidP="00C306D5">
            <w:pPr>
              <w:pStyle w:val="BodyText"/>
              <w:spacing w:before="40" w:after="40"/>
              <w:rPr>
                <w:rFonts w:ascii="Arial" w:hAnsi="Arial" w:cs="Arial"/>
                <w:sz w:val="20"/>
                <w:szCs w:val="20"/>
              </w:rPr>
            </w:pPr>
            <w:r w:rsidRPr="00D11C02">
              <w:rPr>
                <w:rFonts w:ascii="Arial" w:hAnsi="Arial" w:cs="Arial"/>
                <w:sz w:val="20"/>
                <w:szCs w:val="20"/>
              </w:rPr>
              <w:t>Tabletop Exercise</w:t>
            </w:r>
          </w:p>
        </w:tc>
      </w:tr>
      <w:tr w:rsidR="00B7379B" w:rsidRPr="00A52983" w14:paraId="764F296E" w14:textId="77777777" w:rsidTr="00173A85">
        <w:trPr>
          <w:jc w:val="center"/>
        </w:trPr>
        <w:tc>
          <w:tcPr>
            <w:tcW w:w="1224" w:type="dxa"/>
          </w:tcPr>
          <w:p w14:paraId="476A2AC1" w14:textId="77777777" w:rsidR="00B7379B" w:rsidRPr="00D11C02" w:rsidRDefault="00B7379B" w:rsidP="00173A85">
            <w:pPr>
              <w:pStyle w:val="BodyText"/>
              <w:spacing w:before="40" w:after="40"/>
              <w:rPr>
                <w:rFonts w:ascii="Arial" w:hAnsi="Arial" w:cs="Arial"/>
                <w:sz w:val="20"/>
                <w:szCs w:val="20"/>
              </w:rPr>
            </w:pPr>
            <w:r w:rsidRPr="00D11C02">
              <w:rPr>
                <w:rFonts w:ascii="Arial" w:hAnsi="Arial" w:cs="Arial"/>
                <w:sz w:val="20"/>
                <w:szCs w:val="20"/>
              </w:rPr>
              <w:t>COAD</w:t>
            </w:r>
          </w:p>
        </w:tc>
        <w:tc>
          <w:tcPr>
            <w:tcW w:w="6840" w:type="dxa"/>
          </w:tcPr>
          <w:p w14:paraId="4EF70A33" w14:textId="77777777" w:rsidR="00B7379B" w:rsidRPr="00D11C02" w:rsidRDefault="00B7379B" w:rsidP="00173A85">
            <w:pPr>
              <w:pStyle w:val="BodyText"/>
              <w:spacing w:before="40" w:after="40"/>
              <w:rPr>
                <w:rFonts w:ascii="Arial" w:hAnsi="Arial" w:cs="Arial"/>
                <w:sz w:val="20"/>
                <w:szCs w:val="20"/>
              </w:rPr>
            </w:pPr>
            <w:r w:rsidRPr="00D11C02">
              <w:rPr>
                <w:rFonts w:ascii="Arial" w:hAnsi="Arial" w:cs="Arial"/>
                <w:sz w:val="20"/>
                <w:szCs w:val="20"/>
              </w:rPr>
              <w:t>Community Organizations Active in Disaster</w:t>
            </w:r>
          </w:p>
        </w:tc>
      </w:tr>
      <w:tr w:rsidR="00B7379B" w:rsidRPr="00A52983" w14:paraId="1B9115D8" w14:textId="77777777" w:rsidTr="00173A85">
        <w:trPr>
          <w:jc w:val="center"/>
        </w:trPr>
        <w:tc>
          <w:tcPr>
            <w:tcW w:w="1224" w:type="dxa"/>
          </w:tcPr>
          <w:p w14:paraId="55F5582C" w14:textId="77777777" w:rsidR="00B7379B" w:rsidRPr="00D11C02" w:rsidRDefault="00B7379B" w:rsidP="00173A85">
            <w:pPr>
              <w:pStyle w:val="BodyText"/>
              <w:spacing w:before="40" w:after="40"/>
              <w:rPr>
                <w:rFonts w:ascii="Arial" w:hAnsi="Arial" w:cs="Arial"/>
                <w:sz w:val="20"/>
                <w:szCs w:val="20"/>
              </w:rPr>
            </w:pPr>
            <w:r w:rsidRPr="00D11C02">
              <w:rPr>
                <w:rFonts w:ascii="Arial" w:hAnsi="Arial" w:cs="Arial"/>
                <w:sz w:val="20"/>
                <w:szCs w:val="20"/>
              </w:rPr>
              <w:t>LTRC</w:t>
            </w:r>
          </w:p>
        </w:tc>
        <w:tc>
          <w:tcPr>
            <w:tcW w:w="6840" w:type="dxa"/>
          </w:tcPr>
          <w:p w14:paraId="40446986" w14:textId="77777777" w:rsidR="00B7379B" w:rsidRPr="00D11C02" w:rsidRDefault="00B7379B" w:rsidP="00173A85">
            <w:pPr>
              <w:pStyle w:val="BodyText"/>
              <w:spacing w:before="40" w:after="40"/>
              <w:rPr>
                <w:rFonts w:ascii="Arial" w:hAnsi="Arial" w:cs="Arial"/>
                <w:sz w:val="20"/>
                <w:szCs w:val="20"/>
              </w:rPr>
            </w:pPr>
            <w:r w:rsidRPr="00D11C02">
              <w:rPr>
                <w:rFonts w:ascii="Arial" w:hAnsi="Arial" w:cs="Arial"/>
                <w:sz w:val="20"/>
                <w:szCs w:val="20"/>
              </w:rPr>
              <w:t>Long-Term Recovery Committee</w:t>
            </w:r>
          </w:p>
        </w:tc>
      </w:tr>
      <w:tr w:rsidR="00B7379B" w:rsidRPr="00A52983" w14:paraId="701F3B7B" w14:textId="77777777" w:rsidTr="00173A85">
        <w:trPr>
          <w:jc w:val="center"/>
        </w:trPr>
        <w:tc>
          <w:tcPr>
            <w:tcW w:w="1224" w:type="dxa"/>
          </w:tcPr>
          <w:p w14:paraId="27FFC2FB" w14:textId="77777777" w:rsidR="00B7379B" w:rsidRPr="00D11C02" w:rsidRDefault="00E001E3" w:rsidP="00173A85">
            <w:pPr>
              <w:pStyle w:val="BodyText"/>
              <w:spacing w:before="40" w:after="40"/>
              <w:rPr>
                <w:rFonts w:ascii="Arial" w:hAnsi="Arial" w:cs="Arial"/>
                <w:sz w:val="20"/>
                <w:szCs w:val="20"/>
              </w:rPr>
            </w:pPr>
            <w:r w:rsidRPr="00D11C02">
              <w:rPr>
                <w:rFonts w:ascii="Arial" w:hAnsi="Arial" w:cs="Arial"/>
                <w:sz w:val="20"/>
                <w:szCs w:val="20"/>
              </w:rPr>
              <w:t>EMD</w:t>
            </w:r>
          </w:p>
        </w:tc>
        <w:tc>
          <w:tcPr>
            <w:tcW w:w="6840" w:type="dxa"/>
          </w:tcPr>
          <w:p w14:paraId="19E7E3EA" w14:textId="77777777" w:rsidR="00B7379B" w:rsidRPr="00D11C02" w:rsidRDefault="00E001E3" w:rsidP="00173A85">
            <w:pPr>
              <w:pStyle w:val="BodyText"/>
              <w:spacing w:before="40" w:after="40"/>
              <w:rPr>
                <w:rFonts w:ascii="Arial" w:hAnsi="Arial" w:cs="Arial"/>
                <w:sz w:val="20"/>
                <w:szCs w:val="20"/>
              </w:rPr>
            </w:pPr>
            <w:r w:rsidRPr="00D11C02">
              <w:rPr>
                <w:rFonts w:ascii="Arial" w:hAnsi="Arial" w:cs="Arial"/>
                <w:sz w:val="20"/>
                <w:szCs w:val="20"/>
              </w:rPr>
              <w:t>Emergency Management Director</w:t>
            </w:r>
          </w:p>
        </w:tc>
      </w:tr>
      <w:tr w:rsidR="00B7379B" w:rsidRPr="00A52983" w14:paraId="447C04D7" w14:textId="77777777" w:rsidTr="00173A85">
        <w:trPr>
          <w:jc w:val="center"/>
        </w:trPr>
        <w:tc>
          <w:tcPr>
            <w:tcW w:w="1224" w:type="dxa"/>
          </w:tcPr>
          <w:p w14:paraId="7939D5B7" w14:textId="77777777" w:rsidR="00B7379B" w:rsidRPr="00D11C02" w:rsidRDefault="00E001E3" w:rsidP="00173A85">
            <w:pPr>
              <w:pStyle w:val="BodyText"/>
              <w:spacing w:before="40" w:after="40"/>
              <w:rPr>
                <w:rFonts w:ascii="Arial" w:hAnsi="Arial" w:cs="Arial"/>
                <w:sz w:val="20"/>
                <w:szCs w:val="20"/>
              </w:rPr>
            </w:pPr>
            <w:r w:rsidRPr="00D11C02">
              <w:rPr>
                <w:rFonts w:ascii="Arial" w:hAnsi="Arial" w:cs="Arial"/>
                <w:sz w:val="20"/>
                <w:szCs w:val="20"/>
              </w:rPr>
              <w:t>EOC</w:t>
            </w:r>
          </w:p>
        </w:tc>
        <w:tc>
          <w:tcPr>
            <w:tcW w:w="6840" w:type="dxa"/>
          </w:tcPr>
          <w:p w14:paraId="3AC8CD62" w14:textId="77777777" w:rsidR="00B7379B" w:rsidRPr="00D11C02" w:rsidRDefault="00E001E3" w:rsidP="00173A85">
            <w:pPr>
              <w:pStyle w:val="BodyText"/>
              <w:spacing w:before="40" w:after="40"/>
              <w:rPr>
                <w:rFonts w:ascii="Arial" w:hAnsi="Arial" w:cs="Arial"/>
                <w:sz w:val="20"/>
                <w:szCs w:val="20"/>
              </w:rPr>
            </w:pPr>
            <w:r w:rsidRPr="00D11C02">
              <w:rPr>
                <w:rFonts w:ascii="Arial" w:hAnsi="Arial" w:cs="Arial"/>
                <w:sz w:val="20"/>
                <w:szCs w:val="20"/>
              </w:rPr>
              <w:t>Emergency Operations Center</w:t>
            </w:r>
          </w:p>
        </w:tc>
      </w:tr>
      <w:tr w:rsidR="00B7379B" w:rsidRPr="00A52983" w14:paraId="472E964C" w14:textId="77777777" w:rsidTr="00173A85">
        <w:trPr>
          <w:jc w:val="center"/>
        </w:trPr>
        <w:tc>
          <w:tcPr>
            <w:tcW w:w="1224" w:type="dxa"/>
          </w:tcPr>
          <w:p w14:paraId="64D27695" w14:textId="77777777" w:rsidR="00B7379B" w:rsidRPr="00A52983" w:rsidRDefault="00B7379B" w:rsidP="00173A85">
            <w:pPr>
              <w:pStyle w:val="BodyText"/>
              <w:spacing w:before="40" w:after="40"/>
              <w:rPr>
                <w:rFonts w:ascii="Arial" w:hAnsi="Arial" w:cs="Arial"/>
                <w:sz w:val="20"/>
                <w:szCs w:val="20"/>
                <w:highlight w:val="lightGray"/>
              </w:rPr>
            </w:pPr>
          </w:p>
        </w:tc>
        <w:tc>
          <w:tcPr>
            <w:tcW w:w="6840" w:type="dxa"/>
          </w:tcPr>
          <w:p w14:paraId="791C2118" w14:textId="77777777" w:rsidR="00B7379B" w:rsidRPr="00A52983" w:rsidRDefault="00B7379B" w:rsidP="00173A85">
            <w:pPr>
              <w:pStyle w:val="BodyText"/>
              <w:spacing w:before="40" w:after="40"/>
              <w:rPr>
                <w:rFonts w:ascii="Arial" w:hAnsi="Arial" w:cs="Arial"/>
                <w:sz w:val="20"/>
                <w:szCs w:val="20"/>
                <w:highlight w:val="lightGray"/>
              </w:rPr>
            </w:pPr>
          </w:p>
        </w:tc>
      </w:tr>
      <w:tr w:rsidR="00B7379B" w:rsidRPr="00A52983" w14:paraId="51381A39" w14:textId="77777777" w:rsidTr="00173A85">
        <w:trPr>
          <w:jc w:val="center"/>
        </w:trPr>
        <w:tc>
          <w:tcPr>
            <w:tcW w:w="1224" w:type="dxa"/>
          </w:tcPr>
          <w:p w14:paraId="6148AFC2" w14:textId="77777777" w:rsidR="00B7379B" w:rsidRPr="00A52983" w:rsidRDefault="00B7379B" w:rsidP="00173A85">
            <w:pPr>
              <w:pStyle w:val="BodyText"/>
              <w:spacing w:before="40" w:after="40"/>
              <w:rPr>
                <w:rFonts w:ascii="Arial" w:hAnsi="Arial" w:cs="Arial"/>
                <w:sz w:val="20"/>
                <w:szCs w:val="20"/>
                <w:highlight w:val="lightGray"/>
              </w:rPr>
            </w:pPr>
          </w:p>
        </w:tc>
        <w:tc>
          <w:tcPr>
            <w:tcW w:w="6840" w:type="dxa"/>
          </w:tcPr>
          <w:p w14:paraId="3C8B90A0" w14:textId="77777777" w:rsidR="00B7379B" w:rsidRPr="00A52983" w:rsidRDefault="00B7379B" w:rsidP="00173A85">
            <w:pPr>
              <w:pStyle w:val="BodyText"/>
              <w:spacing w:before="40" w:after="40"/>
              <w:rPr>
                <w:rFonts w:ascii="Arial" w:hAnsi="Arial" w:cs="Arial"/>
                <w:sz w:val="20"/>
                <w:szCs w:val="20"/>
                <w:highlight w:val="lightGray"/>
              </w:rPr>
            </w:pPr>
          </w:p>
        </w:tc>
      </w:tr>
      <w:tr w:rsidR="00B7379B" w:rsidRPr="00A52983" w14:paraId="54332D24" w14:textId="77777777" w:rsidTr="00173A85">
        <w:trPr>
          <w:jc w:val="center"/>
        </w:trPr>
        <w:tc>
          <w:tcPr>
            <w:tcW w:w="1224" w:type="dxa"/>
          </w:tcPr>
          <w:p w14:paraId="7052DD36" w14:textId="77777777" w:rsidR="00B7379B" w:rsidRPr="00A52983" w:rsidRDefault="00B7379B" w:rsidP="00173A85">
            <w:pPr>
              <w:pStyle w:val="BodyText"/>
              <w:spacing w:before="40" w:after="40"/>
              <w:rPr>
                <w:rFonts w:ascii="Arial" w:hAnsi="Arial" w:cs="Arial"/>
                <w:sz w:val="20"/>
                <w:szCs w:val="20"/>
                <w:highlight w:val="lightGray"/>
              </w:rPr>
            </w:pPr>
          </w:p>
        </w:tc>
        <w:tc>
          <w:tcPr>
            <w:tcW w:w="6840" w:type="dxa"/>
          </w:tcPr>
          <w:p w14:paraId="35FD5F06" w14:textId="77777777" w:rsidR="00B7379B" w:rsidRPr="00A52983" w:rsidRDefault="00B7379B" w:rsidP="00173A85">
            <w:pPr>
              <w:pStyle w:val="BodyText"/>
              <w:spacing w:before="40" w:after="40"/>
              <w:rPr>
                <w:rFonts w:ascii="Arial" w:hAnsi="Arial" w:cs="Arial"/>
                <w:sz w:val="20"/>
                <w:szCs w:val="20"/>
                <w:highlight w:val="lightGray"/>
              </w:rPr>
            </w:pPr>
          </w:p>
        </w:tc>
      </w:tr>
      <w:tr w:rsidR="00B7379B" w:rsidRPr="00A52983" w14:paraId="3D9CF77E" w14:textId="77777777" w:rsidTr="00173A85">
        <w:trPr>
          <w:jc w:val="center"/>
        </w:trPr>
        <w:tc>
          <w:tcPr>
            <w:tcW w:w="1224" w:type="dxa"/>
          </w:tcPr>
          <w:p w14:paraId="4A578E40" w14:textId="77777777" w:rsidR="00B7379B" w:rsidRPr="00A52983" w:rsidRDefault="00B7379B" w:rsidP="00173A85">
            <w:pPr>
              <w:pStyle w:val="BodyText"/>
              <w:spacing w:before="40" w:after="40"/>
              <w:rPr>
                <w:rFonts w:ascii="Arial" w:hAnsi="Arial" w:cs="Arial"/>
                <w:sz w:val="20"/>
                <w:szCs w:val="20"/>
                <w:highlight w:val="lightGray"/>
              </w:rPr>
            </w:pPr>
          </w:p>
        </w:tc>
        <w:tc>
          <w:tcPr>
            <w:tcW w:w="6840" w:type="dxa"/>
          </w:tcPr>
          <w:p w14:paraId="1BF914BA" w14:textId="77777777" w:rsidR="00B7379B" w:rsidRPr="00A52983" w:rsidRDefault="00B7379B" w:rsidP="00173A85">
            <w:pPr>
              <w:pStyle w:val="BodyText"/>
              <w:spacing w:before="40" w:after="40"/>
              <w:rPr>
                <w:rFonts w:ascii="Arial" w:hAnsi="Arial" w:cs="Arial"/>
                <w:sz w:val="20"/>
                <w:szCs w:val="20"/>
                <w:highlight w:val="lightGray"/>
              </w:rPr>
            </w:pPr>
          </w:p>
        </w:tc>
      </w:tr>
      <w:tr w:rsidR="00B7379B" w:rsidRPr="00A52983" w14:paraId="753676A1" w14:textId="77777777" w:rsidTr="00173A85">
        <w:trPr>
          <w:jc w:val="center"/>
        </w:trPr>
        <w:tc>
          <w:tcPr>
            <w:tcW w:w="1224" w:type="dxa"/>
          </w:tcPr>
          <w:p w14:paraId="49CF6108" w14:textId="77777777" w:rsidR="00B7379B" w:rsidRPr="00A52983" w:rsidRDefault="00B7379B" w:rsidP="00173A85">
            <w:pPr>
              <w:pStyle w:val="BodyText"/>
              <w:spacing w:before="40" w:after="40"/>
              <w:rPr>
                <w:rFonts w:ascii="Arial" w:hAnsi="Arial" w:cs="Arial"/>
                <w:sz w:val="20"/>
                <w:szCs w:val="20"/>
                <w:highlight w:val="lightGray"/>
              </w:rPr>
            </w:pPr>
          </w:p>
        </w:tc>
        <w:tc>
          <w:tcPr>
            <w:tcW w:w="6840" w:type="dxa"/>
          </w:tcPr>
          <w:p w14:paraId="33CA5BF4" w14:textId="77777777" w:rsidR="00B7379B" w:rsidRPr="00A52983" w:rsidRDefault="00B7379B" w:rsidP="00173A85">
            <w:pPr>
              <w:pStyle w:val="BodyText"/>
              <w:spacing w:before="40" w:after="40"/>
              <w:rPr>
                <w:rFonts w:ascii="Arial" w:hAnsi="Arial" w:cs="Arial"/>
                <w:sz w:val="20"/>
                <w:szCs w:val="20"/>
                <w:highlight w:val="lightGray"/>
              </w:rPr>
            </w:pPr>
          </w:p>
        </w:tc>
      </w:tr>
      <w:tr w:rsidR="00B7379B" w:rsidRPr="00A52983" w14:paraId="1632CB4D" w14:textId="77777777" w:rsidTr="00173A85">
        <w:trPr>
          <w:jc w:val="center"/>
        </w:trPr>
        <w:tc>
          <w:tcPr>
            <w:tcW w:w="1224" w:type="dxa"/>
          </w:tcPr>
          <w:p w14:paraId="4571FA45" w14:textId="77777777" w:rsidR="00B7379B" w:rsidRPr="00A52983" w:rsidRDefault="00B7379B" w:rsidP="00173A85">
            <w:pPr>
              <w:pStyle w:val="BodyText"/>
              <w:spacing w:before="40" w:after="40"/>
              <w:rPr>
                <w:rFonts w:ascii="Arial" w:hAnsi="Arial" w:cs="Arial"/>
                <w:sz w:val="20"/>
                <w:szCs w:val="20"/>
                <w:highlight w:val="lightGray"/>
              </w:rPr>
            </w:pPr>
          </w:p>
        </w:tc>
        <w:tc>
          <w:tcPr>
            <w:tcW w:w="6840" w:type="dxa"/>
          </w:tcPr>
          <w:p w14:paraId="409B059A" w14:textId="77777777" w:rsidR="00B7379B" w:rsidRPr="00A52983" w:rsidRDefault="00B7379B" w:rsidP="00173A85">
            <w:pPr>
              <w:pStyle w:val="BodyText"/>
              <w:spacing w:before="40" w:after="40"/>
              <w:rPr>
                <w:rFonts w:ascii="Arial" w:hAnsi="Arial" w:cs="Arial"/>
                <w:sz w:val="20"/>
                <w:szCs w:val="20"/>
                <w:highlight w:val="lightGray"/>
              </w:rPr>
            </w:pPr>
          </w:p>
        </w:tc>
      </w:tr>
      <w:tr w:rsidR="00B7379B" w:rsidRPr="00A52983" w14:paraId="3CAB4F63" w14:textId="77777777" w:rsidTr="00173A85">
        <w:trPr>
          <w:jc w:val="center"/>
        </w:trPr>
        <w:tc>
          <w:tcPr>
            <w:tcW w:w="1224" w:type="dxa"/>
          </w:tcPr>
          <w:p w14:paraId="35AE0118" w14:textId="77777777" w:rsidR="00B7379B" w:rsidRPr="00A52983" w:rsidRDefault="00B7379B" w:rsidP="00173A85">
            <w:pPr>
              <w:pStyle w:val="BodyText"/>
              <w:spacing w:before="40" w:after="40"/>
              <w:rPr>
                <w:rFonts w:ascii="Arial" w:hAnsi="Arial" w:cs="Arial"/>
                <w:sz w:val="20"/>
                <w:szCs w:val="20"/>
                <w:highlight w:val="lightGray"/>
              </w:rPr>
            </w:pPr>
          </w:p>
        </w:tc>
        <w:tc>
          <w:tcPr>
            <w:tcW w:w="6840" w:type="dxa"/>
          </w:tcPr>
          <w:p w14:paraId="6F6CD16E" w14:textId="77777777" w:rsidR="00B7379B" w:rsidRPr="00A52983" w:rsidRDefault="00B7379B" w:rsidP="00173A85">
            <w:pPr>
              <w:pStyle w:val="BodyText"/>
              <w:spacing w:before="40" w:after="40"/>
              <w:rPr>
                <w:rFonts w:ascii="Arial" w:hAnsi="Arial" w:cs="Arial"/>
                <w:sz w:val="20"/>
                <w:szCs w:val="20"/>
                <w:highlight w:val="lightGray"/>
              </w:rPr>
            </w:pPr>
          </w:p>
        </w:tc>
      </w:tr>
      <w:tr w:rsidR="00B7379B" w:rsidRPr="00A52983" w14:paraId="1507BD90" w14:textId="77777777" w:rsidTr="00173A85">
        <w:trPr>
          <w:jc w:val="center"/>
        </w:trPr>
        <w:tc>
          <w:tcPr>
            <w:tcW w:w="1224" w:type="dxa"/>
          </w:tcPr>
          <w:p w14:paraId="13116E7F" w14:textId="77777777" w:rsidR="00B7379B" w:rsidRPr="00A52983" w:rsidRDefault="00B7379B" w:rsidP="00173A85">
            <w:pPr>
              <w:pStyle w:val="BodyText"/>
              <w:spacing w:before="40" w:after="40"/>
              <w:rPr>
                <w:rFonts w:ascii="Arial" w:hAnsi="Arial" w:cs="Arial"/>
                <w:sz w:val="20"/>
                <w:szCs w:val="20"/>
                <w:highlight w:val="lightGray"/>
              </w:rPr>
            </w:pPr>
          </w:p>
        </w:tc>
        <w:tc>
          <w:tcPr>
            <w:tcW w:w="6840" w:type="dxa"/>
          </w:tcPr>
          <w:p w14:paraId="1EC8B656" w14:textId="77777777" w:rsidR="00B7379B" w:rsidRPr="00A52983" w:rsidRDefault="00B7379B" w:rsidP="00173A85">
            <w:pPr>
              <w:pStyle w:val="BodyText"/>
              <w:spacing w:before="40" w:after="40"/>
              <w:rPr>
                <w:rFonts w:ascii="Arial" w:hAnsi="Arial" w:cs="Arial"/>
                <w:sz w:val="20"/>
                <w:szCs w:val="20"/>
                <w:highlight w:val="lightGray"/>
              </w:rPr>
            </w:pPr>
          </w:p>
        </w:tc>
      </w:tr>
      <w:tr w:rsidR="00B7379B" w:rsidRPr="00A52983" w14:paraId="5D587B1E" w14:textId="77777777" w:rsidTr="00173A85">
        <w:trPr>
          <w:jc w:val="center"/>
        </w:trPr>
        <w:tc>
          <w:tcPr>
            <w:tcW w:w="1224" w:type="dxa"/>
          </w:tcPr>
          <w:p w14:paraId="64FFF941" w14:textId="77777777" w:rsidR="00B7379B" w:rsidRPr="00A52983" w:rsidRDefault="00B7379B" w:rsidP="00173A85">
            <w:pPr>
              <w:pStyle w:val="BodyText"/>
              <w:spacing w:before="40" w:after="40"/>
              <w:rPr>
                <w:rFonts w:ascii="Arial" w:hAnsi="Arial" w:cs="Arial"/>
                <w:sz w:val="20"/>
                <w:szCs w:val="20"/>
                <w:highlight w:val="lightGray"/>
              </w:rPr>
            </w:pPr>
          </w:p>
        </w:tc>
        <w:tc>
          <w:tcPr>
            <w:tcW w:w="6840" w:type="dxa"/>
          </w:tcPr>
          <w:p w14:paraId="4B0A1871" w14:textId="77777777" w:rsidR="00B7379B" w:rsidRPr="00A52983" w:rsidRDefault="00B7379B" w:rsidP="00173A85">
            <w:pPr>
              <w:pStyle w:val="BodyText"/>
              <w:spacing w:before="40" w:after="40"/>
              <w:rPr>
                <w:rFonts w:ascii="Arial" w:hAnsi="Arial" w:cs="Arial"/>
                <w:sz w:val="20"/>
                <w:szCs w:val="20"/>
                <w:highlight w:val="lightGray"/>
              </w:rPr>
            </w:pPr>
          </w:p>
        </w:tc>
      </w:tr>
    </w:tbl>
    <w:p w14:paraId="26782676" w14:textId="77777777" w:rsidR="009434EB" w:rsidRDefault="009434EB"/>
    <w:sectPr w:rsidR="009434EB" w:rsidSect="00173A85">
      <w:footerReference w:type="default" r:id="rId20"/>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98471" w14:textId="77777777" w:rsidR="00FE7026" w:rsidRDefault="00FE7026" w:rsidP="00D31366">
      <w:r>
        <w:separator/>
      </w:r>
    </w:p>
  </w:endnote>
  <w:endnote w:type="continuationSeparator" w:id="0">
    <w:p w14:paraId="16B24126" w14:textId="77777777" w:rsidR="00FE7026" w:rsidRDefault="00FE7026"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FE4BF" w14:textId="77777777" w:rsidR="00DD55E7" w:rsidRDefault="00DD55E7">
    <w:pPr>
      <w:pStyle w:val="Footer"/>
      <w:rPr>
        <w:rFonts w:ascii="Arial" w:hAnsi="Arial" w:cs="Arial"/>
        <w:color w:val="000080"/>
        <w:sz w:val="18"/>
        <w:szCs w:val="18"/>
      </w:rPr>
    </w:pPr>
    <w:r>
      <w:rPr>
        <w:rFonts w:ascii="Arial" w:hAnsi="Arial" w:cs="Arial"/>
        <w:color w:val="000080"/>
        <w:sz w:val="18"/>
        <w:szCs w:val="18"/>
      </w:rPr>
      <w:t>Rev. April 2013</w:t>
    </w:r>
  </w:p>
  <w:p w14:paraId="05675745" w14:textId="77777777" w:rsidR="00DD55E7" w:rsidRDefault="00DD55E7">
    <w:pPr>
      <w:pStyle w:val="Footer"/>
    </w:pPr>
    <w:r>
      <w:rPr>
        <w:rFonts w:ascii="Arial" w:hAnsi="Arial" w:cs="Arial"/>
        <w:color w:val="000080"/>
        <w:sz w:val="18"/>
        <w:szCs w:val="18"/>
      </w:rPr>
      <w:t>HSEEP-DD05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1129" w14:textId="0956557B" w:rsidR="00DD55E7" w:rsidRDefault="00DD55E7" w:rsidP="00193F99">
    <w:pPr>
      <w:pStyle w:val="Header"/>
      <w:pBdr>
        <w:top w:val="single" w:sz="8" w:space="1" w:color="000080"/>
      </w:pBdr>
      <w:tabs>
        <w:tab w:val="center" w:pos="4680"/>
      </w:tabs>
      <w:rPr>
        <w:rStyle w:val="PageNumber"/>
      </w:rPr>
    </w:pPr>
    <w:r>
      <w:t>Exercise Overview</w:t>
    </w:r>
    <w:r w:rsidRPr="003536F2">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AE6709">
      <w:rPr>
        <w:rStyle w:val="PageNumber"/>
        <w:b w:val="0"/>
        <w:noProof/>
      </w:rPr>
      <w:t>2</w:t>
    </w:r>
    <w:r w:rsidR="008902D3" w:rsidRPr="003536F2">
      <w:rPr>
        <w:rStyle w:val="PageNumber"/>
        <w:b w:val="0"/>
      </w:rPr>
      <w:fldChar w:fldCharType="end"/>
    </w:r>
    <w:r w:rsidRPr="003536F2">
      <w:rPr>
        <w:rStyle w:val="PageNumber"/>
        <w:b w:val="0"/>
      </w:rPr>
      <w:tab/>
    </w:r>
    <w:r w:rsidR="007428BF">
      <w:rPr>
        <w:rStyle w:val="PageNumber"/>
      </w:rPr>
      <w:t>University of Missouri Extension</w:t>
    </w:r>
  </w:p>
  <w:p w14:paraId="65A7479B"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007428BF">
      <w:rPr>
        <w:rStyle w:val="PageNumber"/>
        <w:b w:val="0"/>
        <w:smallCaps/>
        <w:sz w:val="18"/>
        <w:szCs w:val="18"/>
      </w:rPr>
      <w:t>May 2014</w:t>
    </w:r>
  </w:p>
  <w:p w14:paraId="5D72ECDC" w14:textId="77777777" w:rsidR="00DD55E7" w:rsidRPr="00DC1553" w:rsidRDefault="00DD55E7" w:rsidP="000C3046">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BB3F" w14:textId="543E3265" w:rsidR="00DD55E7" w:rsidRPr="003536F2" w:rsidRDefault="00DD55E7" w:rsidP="00193F99">
    <w:pPr>
      <w:pStyle w:val="Header"/>
      <w:pBdr>
        <w:top w:val="single" w:sz="8" w:space="1" w:color="000080"/>
      </w:pBdr>
      <w:tabs>
        <w:tab w:val="center" w:pos="4680"/>
      </w:tabs>
      <w:rPr>
        <w:rStyle w:val="PageNumber"/>
      </w:rPr>
    </w:pPr>
    <w:r>
      <w:t>General Information</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AE6709">
      <w:rPr>
        <w:rStyle w:val="PageNumber"/>
        <w:b w:val="0"/>
        <w:noProof/>
      </w:rPr>
      <w:t>5</w:t>
    </w:r>
    <w:r w:rsidR="008902D3" w:rsidRPr="003536F2">
      <w:rPr>
        <w:rStyle w:val="PageNumber"/>
        <w:b w:val="0"/>
      </w:rPr>
      <w:fldChar w:fldCharType="end"/>
    </w:r>
    <w:r w:rsidRPr="003536F2">
      <w:rPr>
        <w:rStyle w:val="PageNumber"/>
        <w:b w:val="0"/>
      </w:rPr>
      <w:tab/>
    </w:r>
    <w:r w:rsidR="007428BF">
      <w:rPr>
        <w:rStyle w:val="PageNumber"/>
      </w:rPr>
      <w:t>University of Missouri Extension</w:t>
    </w:r>
  </w:p>
  <w:p w14:paraId="4F824736"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007428BF">
      <w:rPr>
        <w:rStyle w:val="PageNumber"/>
        <w:b w:val="0"/>
        <w:smallCaps/>
        <w:sz w:val="18"/>
        <w:szCs w:val="18"/>
      </w:rPr>
      <w:t>May 2014</w:t>
    </w:r>
  </w:p>
  <w:p w14:paraId="53F2CEF6"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10BB" w14:textId="144EE6B0" w:rsidR="00DD55E7" w:rsidRPr="003536F2" w:rsidRDefault="00DD55E7" w:rsidP="00193F99">
    <w:pPr>
      <w:pStyle w:val="Header"/>
      <w:pBdr>
        <w:top w:val="single" w:sz="8" w:space="1" w:color="000080"/>
      </w:pBdr>
      <w:tabs>
        <w:tab w:val="center" w:pos="4680"/>
      </w:tabs>
      <w:rPr>
        <w:rStyle w:val="PageNumber"/>
      </w:rPr>
    </w:pPr>
    <w:r>
      <w:t xml:space="preserve">Module 3:  </w:t>
    </w:r>
    <w:r w:rsidRPr="00925736">
      <w:rPr>
        <w:highlight w:val="lightGray"/>
      </w:rPr>
      <w:t>[Module Name]</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AE6709">
      <w:rPr>
        <w:rStyle w:val="PageNumber"/>
        <w:b w:val="0"/>
        <w:noProof/>
      </w:rPr>
      <w:t>6</w:t>
    </w:r>
    <w:r w:rsidR="008902D3" w:rsidRPr="003536F2">
      <w:rPr>
        <w:rStyle w:val="PageNumber"/>
        <w:b w:val="0"/>
      </w:rPr>
      <w:fldChar w:fldCharType="end"/>
    </w:r>
    <w:r w:rsidRPr="003536F2">
      <w:rPr>
        <w:rStyle w:val="PageNumber"/>
        <w:b w:val="0"/>
      </w:rPr>
      <w:tab/>
    </w:r>
    <w:r w:rsidR="007428BF">
      <w:rPr>
        <w:rStyle w:val="PageNumber"/>
      </w:rPr>
      <w:t>University of Missouri Extension</w:t>
    </w:r>
  </w:p>
  <w:p w14:paraId="1C36B3F9"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007428BF">
      <w:rPr>
        <w:rStyle w:val="PageNumber"/>
        <w:b w:val="0"/>
        <w:smallCaps/>
        <w:sz w:val="18"/>
        <w:szCs w:val="18"/>
      </w:rPr>
      <w:t>May 2014</w:t>
    </w:r>
  </w:p>
  <w:p w14:paraId="79A3095B"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4E5E5" w14:textId="149006C4" w:rsidR="00DD55E7" w:rsidRPr="003536F2" w:rsidRDefault="00DD55E7" w:rsidP="00193F99">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AE6709">
      <w:rPr>
        <w:rStyle w:val="PageNumber"/>
        <w:b w:val="0"/>
        <w:noProof/>
      </w:rPr>
      <w:t>1</w:t>
    </w:r>
    <w:r w:rsidR="008902D3" w:rsidRPr="007B52A0">
      <w:rPr>
        <w:rStyle w:val="PageNumber"/>
        <w:b w:val="0"/>
      </w:rPr>
      <w:fldChar w:fldCharType="end"/>
    </w:r>
    <w:r w:rsidRPr="003536F2">
      <w:rPr>
        <w:rStyle w:val="PageNumber"/>
        <w:b w:val="0"/>
      </w:rPr>
      <w:tab/>
    </w:r>
    <w:r w:rsidR="007428BF">
      <w:rPr>
        <w:rStyle w:val="PageNumber"/>
      </w:rPr>
      <w:t>University of Missouri Extension</w:t>
    </w:r>
  </w:p>
  <w:p w14:paraId="08A475F6" w14:textId="77777777" w:rsidR="00DD55E7" w:rsidRPr="007428BF"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007428BF" w:rsidRPr="007428BF">
      <w:rPr>
        <w:rStyle w:val="PageNumber"/>
        <w:b w:val="0"/>
      </w:rPr>
      <w:t>May 2014</w:t>
    </w:r>
  </w:p>
  <w:p w14:paraId="284E03E8"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C17CF" w14:textId="2A33F52E" w:rsidR="00DD55E7" w:rsidRPr="003536F2" w:rsidRDefault="00DD55E7" w:rsidP="00193F99">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AE6709">
      <w:rPr>
        <w:rStyle w:val="PageNumber"/>
        <w:b w:val="0"/>
        <w:noProof/>
      </w:rPr>
      <w:t>1</w:t>
    </w:r>
    <w:r w:rsidR="008902D3" w:rsidRPr="003536F2">
      <w:rPr>
        <w:rStyle w:val="PageNumber"/>
        <w:b w:val="0"/>
      </w:rPr>
      <w:fldChar w:fldCharType="end"/>
    </w:r>
    <w:r w:rsidRPr="003536F2">
      <w:rPr>
        <w:rStyle w:val="PageNumber"/>
        <w:b w:val="0"/>
      </w:rPr>
      <w:tab/>
    </w:r>
    <w:r w:rsidR="007428BF">
      <w:rPr>
        <w:rStyle w:val="PageNumber"/>
      </w:rPr>
      <w:t>University of Missouri Extension</w:t>
    </w:r>
  </w:p>
  <w:p w14:paraId="0D3A0F1C" w14:textId="77777777" w:rsidR="007428BF" w:rsidRPr="00DC1553" w:rsidRDefault="00DD55E7" w:rsidP="007428BF">
    <w:pPr>
      <w:pStyle w:val="Header"/>
      <w:pBdr>
        <w:top w:val="single" w:sz="8" w:space="1" w:color="000080"/>
      </w:pBdr>
      <w:tabs>
        <w:tab w:val="center" w:pos="4680"/>
      </w:tabs>
      <w:rPr>
        <w:rStyle w:val="PageNumber"/>
        <w:b w:val="0"/>
        <w:smallCaps/>
        <w:sz w:val="18"/>
        <w:szCs w:val="18"/>
      </w:rPr>
    </w:pPr>
    <w:r>
      <w:rPr>
        <w:rStyle w:val="PageNumber"/>
      </w:rPr>
      <w:tab/>
    </w:r>
    <w:r w:rsidR="007428BF">
      <w:rPr>
        <w:rStyle w:val="PageNumber"/>
        <w:b w:val="0"/>
        <w:smallCaps/>
        <w:sz w:val="18"/>
        <w:szCs w:val="18"/>
      </w:rPr>
      <w:t>May 2014</w:t>
    </w:r>
  </w:p>
  <w:p w14:paraId="07624D6A" w14:textId="77777777" w:rsidR="00DD55E7" w:rsidRDefault="00DD55E7" w:rsidP="007428BF">
    <w:pPr>
      <w:pStyle w:val="Header"/>
      <w:pBdr>
        <w:top w:val="single" w:sz="8" w:space="1" w:color="000080"/>
      </w:pBdr>
      <w:tabs>
        <w:tab w:val="center" w:pos="4680"/>
      </w:tabs>
      <w:jc w:val="center"/>
      <w:rPr>
        <w:sz w:val="18"/>
        <w:szCs w:val="18"/>
      </w:rPr>
    </w:pPr>
    <w:r w:rsidRPr="00DC1553">
      <w:rPr>
        <w:sz w:val="18"/>
        <w:szCs w:val="18"/>
      </w:rPr>
      <w:t>Homeland Security Exercise and Evaluation Program (HSEEP)</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A99D" w14:textId="2670F574" w:rsidR="00DD55E7" w:rsidRPr="003536F2" w:rsidRDefault="00DD55E7" w:rsidP="00193F99">
    <w:pPr>
      <w:pStyle w:val="Header"/>
      <w:pBdr>
        <w:top w:val="single" w:sz="8" w:space="1" w:color="000080"/>
      </w:pBdr>
      <w:tabs>
        <w:tab w:val="center" w:pos="4680"/>
      </w:tabs>
      <w:rPr>
        <w:rStyle w:val="PageNumber"/>
      </w:rPr>
    </w:pPr>
    <w:r>
      <w:t>Appendix C:  Relevant Plans</w:t>
    </w:r>
    <w:r w:rsidRPr="003536F2">
      <w:rPr>
        <w:b w:val="0"/>
      </w:rPr>
      <w:tab/>
    </w:r>
    <w:r>
      <w:rPr>
        <w:b w:val="0"/>
      </w:rPr>
      <w:t>C</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AE6709">
      <w:rPr>
        <w:rStyle w:val="PageNumber"/>
        <w:b w:val="0"/>
        <w:noProof/>
      </w:rPr>
      <w:t>1</w:t>
    </w:r>
    <w:r w:rsidR="008902D3" w:rsidRPr="007B52A0">
      <w:rPr>
        <w:rStyle w:val="PageNumber"/>
        <w:b w:val="0"/>
      </w:rPr>
      <w:fldChar w:fldCharType="end"/>
    </w:r>
    <w:r w:rsidRPr="003536F2">
      <w:rPr>
        <w:rStyle w:val="PageNumber"/>
        <w:b w:val="0"/>
      </w:rPr>
      <w:tab/>
    </w:r>
    <w:r w:rsidR="007428BF">
      <w:rPr>
        <w:rStyle w:val="PageNumber"/>
      </w:rPr>
      <w:t>University of Missouri Extension</w:t>
    </w:r>
  </w:p>
  <w:p w14:paraId="3A75A86E" w14:textId="77777777" w:rsidR="007428BF" w:rsidRPr="00DC1553" w:rsidRDefault="00DD55E7" w:rsidP="007428BF">
    <w:pPr>
      <w:pStyle w:val="Header"/>
      <w:pBdr>
        <w:top w:val="single" w:sz="8" w:space="1" w:color="000080"/>
      </w:pBdr>
      <w:tabs>
        <w:tab w:val="center" w:pos="4680"/>
      </w:tabs>
      <w:rPr>
        <w:rStyle w:val="PageNumber"/>
        <w:b w:val="0"/>
        <w:smallCaps/>
        <w:sz w:val="18"/>
        <w:szCs w:val="18"/>
      </w:rPr>
    </w:pPr>
    <w:r>
      <w:rPr>
        <w:rStyle w:val="PageNumber"/>
      </w:rPr>
      <w:tab/>
    </w:r>
    <w:r w:rsidR="007428BF">
      <w:rPr>
        <w:rStyle w:val="PageNumber"/>
        <w:b w:val="0"/>
        <w:smallCaps/>
        <w:sz w:val="18"/>
        <w:szCs w:val="18"/>
      </w:rPr>
      <w:t>May 2014</w:t>
    </w:r>
  </w:p>
  <w:p w14:paraId="4ECB46E0" w14:textId="77777777" w:rsidR="00DD55E7" w:rsidRDefault="00DD55E7" w:rsidP="007428BF">
    <w:pPr>
      <w:pStyle w:val="Header"/>
      <w:pBdr>
        <w:top w:val="single" w:sz="8" w:space="1" w:color="000080"/>
      </w:pBdr>
      <w:tabs>
        <w:tab w:val="center" w:pos="4680"/>
      </w:tabs>
      <w:jc w:val="center"/>
      <w:rPr>
        <w:sz w:val="18"/>
        <w:szCs w:val="18"/>
      </w:rPr>
    </w:pPr>
    <w:r w:rsidRPr="00DC1553">
      <w:rPr>
        <w:sz w:val="18"/>
        <w:szCs w:val="18"/>
      </w:rPr>
      <w:t>Homeland Security Exercise and Evaluation Program (HSEEP)</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C7197" w14:textId="4BE6AFE1" w:rsidR="00DD55E7" w:rsidRPr="003536F2" w:rsidRDefault="00DD55E7" w:rsidP="00193F99">
    <w:pPr>
      <w:pStyle w:val="Header"/>
      <w:pBdr>
        <w:top w:val="single" w:sz="8" w:space="1" w:color="000080"/>
      </w:pBdr>
      <w:tabs>
        <w:tab w:val="center" w:pos="4680"/>
      </w:tabs>
      <w:rPr>
        <w:rStyle w:val="PageNumber"/>
      </w:rPr>
    </w:pPr>
    <w:r>
      <w:t>Appendix D:  Acronyms</w:t>
    </w:r>
    <w:r w:rsidRPr="003536F2">
      <w:rPr>
        <w:b w:val="0"/>
      </w:rPr>
      <w:tab/>
    </w:r>
    <w:r>
      <w:rPr>
        <w:b w:val="0"/>
      </w:rPr>
      <w:t>D</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AE6709">
      <w:rPr>
        <w:rStyle w:val="PageNumber"/>
        <w:b w:val="0"/>
        <w:noProof/>
      </w:rPr>
      <w:t>1</w:t>
    </w:r>
    <w:r w:rsidR="008902D3" w:rsidRPr="007B52A0">
      <w:rPr>
        <w:rStyle w:val="PageNumber"/>
        <w:b w:val="0"/>
      </w:rPr>
      <w:fldChar w:fldCharType="end"/>
    </w:r>
    <w:r w:rsidRPr="003536F2">
      <w:rPr>
        <w:rStyle w:val="PageNumber"/>
        <w:b w:val="0"/>
      </w:rPr>
      <w:tab/>
    </w:r>
    <w:r w:rsidR="007428BF">
      <w:rPr>
        <w:rStyle w:val="PageNumber"/>
      </w:rPr>
      <w:t>University of Missouri Extension</w:t>
    </w:r>
  </w:p>
  <w:p w14:paraId="7A9E56FD"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007428BF">
      <w:rPr>
        <w:rStyle w:val="PageNumber"/>
        <w:b w:val="0"/>
        <w:smallCaps/>
        <w:sz w:val="18"/>
        <w:szCs w:val="18"/>
      </w:rPr>
      <w:t>May 2014</w:t>
    </w:r>
  </w:p>
  <w:p w14:paraId="277C1D66"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A43C0" w14:textId="77777777" w:rsidR="00FE7026" w:rsidRDefault="00FE7026" w:rsidP="00D31366">
      <w:r>
        <w:separator/>
      </w:r>
    </w:p>
  </w:footnote>
  <w:footnote w:type="continuationSeparator" w:id="0">
    <w:p w14:paraId="0DEF4DD5" w14:textId="77777777" w:rsidR="00FE7026" w:rsidRDefault="00FE7026" w:rsidP="00D3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56EC3" w14:textId="77777777" w:rsidR="00DD55E7" w:rsidRDefault="00DD55E7" w:rsidP="006746F8">
    <w:pPr>
      <w:pStyle w:val="Header"/>
    </w:pPr>
    <w:r>
      <w:t>Situation Manual</w:t>
    </w:r>
    <w:r w:rsidRPr="007B1B03">
      <w:tab/>
    </w:r>
    <w:r w:rsidR="007428BF">
      <w:t>“State of Missouri COAD Guidance Manual Ex”</w:t>
    </w:r>
  </w:p>
  <w:p w14:paraId="3E4708E7" w14:textId="77777777" w:rsidR="00DD55E7" w:rsidRDefault="00DD55E7">
    <w:pPr>
      <w:pStyle w:val="Header"/>
      <w:pBdr>
        <w:bottom w:val="single" w:sz="4" w:space="1" w:color="000080"/>
      </w:pBdr>
      <w:spacing w:after="120"/>
    </w:pPr>
    <w:r>
      <w:rPr>
        <w:szCs w:val="12"/>
      </w:rPr>
      <w:t>(SitMan)</w:t>
    </w:r>
    <w:r>
      <w:rPr>
        <w:szCs w:val="1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481B4" w14:textId="77777777" w:rsidR="00DD55E7" w:rsidRDefault="00DD55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DE47C3"/>
    <w:multiLevelType w:val="hybridMultilevel"/>
    <w:tmpl w:val="68F6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A1243D"/>
    <w:multiLevelType w:val="hybridMultilevel"/>
    <w:tmpl w:val="D9D8E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7"/>
  </w:num>
  <w:num w:numId="4">
    <w:abstractNumId w:val="13"/>
  </w:num>
  <w:num w:numId="5">
    <w:abstractNumId w:val="15"/>
  </w:num>
  <w:num w:numId="6">
    <w:abstractNumId w:val="16"/>
  </w:num>
  <w:num w:numId="7">
    <w:abstractNumId w:val="8"/>
  </w:num>
  <w:num w:numId="8">
    <w:abstractNumId w:val="2"/>
  </w:num>
  <w:num w:numId="9">
    <w:abstractNumId w:val="12"/>
  </w:num>
  <w:num w:numId="10">
    <w:abstractNumId w:val="5"/>
  </w:num>
  <w:num w:numId="11">
    <w:abstractNumId w:val="14"/>
  </w:num>
  <w:num w:numId="12">
    <w:abstractNumId w:val="7"/>
  </w:num>
  <w:num w:numId="13">
    <w:abstractNumId w:val="10"/>
  </w:num>
  <w:num w:numId="14">
    <w:abstractNumId w:val="3"/>
  </w:num>
  <w:num w:numId="15">
    <w:abstractNumId w:val="9"/>
  </w:num>
  <w:num w:numId="16">
    <w:abstractNumId w:val="6"/>
  </w:num>
  <w:num w:numId="17">
    <w:abstractNumId w:val="1"/>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6"/>
    <w:rsid w:val="00025486"/>
    <w:rsid w:val="00044E28"/>
    <w:rsid w:val="00054AB0"/>
    <w:rsid w:val="000558D2"/>
    <w:rsid w:val="0007427E"/>
    <w:rsid w:val="000C3046"/>
    <w:rsid w:val="000F67C9"/>
    <w:rsid w:val="00131605"/>
    <w:rsid w:val="00150544"/>
    <w:rsid w:val="001546DB"/>
    <w:rsid w:val="00173A85"/>
    <w:rsid w:val="001909F6"/>
    <w:rsid w:val="00193F99"/>
    <w:rsid w:val="001A3FDF"/>
    <w:rsid w:val="001B13DF"/>
    <w:rsid w:val="0022733F"/>
    <w:rsid w:val="00232EBE"/>
    <w:rsid w:val="002351A6"/>
    <w:rsid w:val="00255A08"/>
    <w:rsid w:val="00256060"/>
    <w:rsid w:val="00265727"/>
    <w:rsid w:val="00271872"/>
    <w:rsid w:val="002A6E22"/>
    <w:rsid w:val="002A76E0"/>
    <w:rsid w:val="00316079"/>
    <w:rsid w:val="003434E7"/>
    <w:rsid w:val="003863DD"/>
    <w:rsid w:val="003A6046"/>
    <w:rsid w:val="003B6DED"/>
    <w:rsid w:val="004A0267"/>
    <w:rsid w:val="004C2323"/>
    <w:rsid w:val="004C77D3"/>
    <w:rsid w:val="004E7D88"/>
    <w:rsid w:val="005053C2"/>
    <w:rsid w:val="0050601D"/>
    <w:rsid w:val="00527451"/>
    <w:rsid w:val="00556D79"/>
    <w:rsid w:val="005657CD"/>
    <w:rsid w:val="00571AAB"/>
    <w:rsid w:val="005734EF"/>
    <w:rsid w:val="005854A3"/>
    <w:rsid w:val="005C539B"/>
    <w:rsid w:val="006645F7"/>
    <w:rsid w:val="006746F8"/>
    <w:rsid w:val="00693B85"/>
    <w:rsid w:val="006A466B"/>
    <w:rsid w:val="006B6162"/>
    <w:rsid w:val="00703D67"/>
    <w:rsid w:val="007359C5"/>
    <w:rsid w:val="007428BF"/>
    <w:rsid w:val="00782973"/>
    <w:rsid w:val="007E6850"/>
    <w:rsid w:val="00816955"/>
    <w:rsid w:val="00842B8E"/>
    <w:rsid w:val="008606F7"/>
    <w:rsid w:val="00876C13"/>
    <w:rsid w:val="008902D3"/>
    <w:rsid w:val="0089304E"/>
    <w:rsid w:val="00896484"/>
    <w:rsid w:val="008B43FB"/>
    <w:rsid w:val="008C4A53"/>
    <w:rsid w:val="008C6AC4"/>
    <w:rsid w:val="008E3B79"/>
    <w:rsid w:val="008F7737"/>
    <w:rsid w:val="00925736"/>
    <w:rsid w:val="009434EB"/>
    <w:rsid w:val="00964B3C"/>
    <w:rsid w:val="00980422"/>
    <w:rsid w:val="009B4CCC"/>
    <w:rsid w:val="009C0A97"/>
    <w:rsid w:val="009C1950"/>
    <w:rsid w:val="009F4D4E"/>
    <w:rsid w:val="00A07A32"/>
    <w:rsid w:val="00A554C3"/>
    <w:rsid w:val="00A72F37"/>
    <w:rsid w:val="00AC78AA"/>
    <w:rsid w:val="00AE6709"/>
    <w:rsid w:val="00AF36EF"/>
    <w:rsid w:val="00B66E8D"/>
    <w:rsid w:val="00B7379B"/>
    <w:rsid w:val="00BA3A8B"/>
    <w:rsid w:val="00BB07BD"/>
    <w:rsid w:val="00BB11B6"/>
    <w:rsid w:val="00BB2B88"/>
    <w:rsid w:val="00BD0874"/>
    <w:rsid w:val="00BE5773"/>
    <w:rsid w:val="00C13F5B"/>
    <w:rsid w:val="00C40C71"/>
    <w:rsid w:val="00CB74D0"/>
    <w:rsid w:val="00CE4109"/>
    <w:rsid w:val="00D0430F"/>
    <w:rsid w:val="00D11C02"/>
    <w:rsid w:val="00D31366"/>
    <w:rsid w:val="00D808AF"/>
    <w:rsid w:val="00D82049"/>
    <w:rsid w:val="00DB0C6C"/>
    <w:rsid w:val="00DC1553"/>
    <w:rsid w:val="00DD55E7"/>
    <w:rsid w:val="00DE5637"/>
    <w:rsid w:val="00DF3FBE"/>
    <w:rsid w:val="00DF7AC8"/>
    <w:rsid w:val="00E001E3"/>
    <w:rsid w:val="00E620B2"/>
    <w:rsid w:val="00ED5F3A"/>
    <w:rsid w:val="00EE3D6A"/>
    <w:rsid w:val="00F23EC1"/>
    <w:rsid w:val="00F25F11"/>
    <w:rsid w:val="00F31283"/>
    <w:rsid w:val="00F63EBC"/>
    <w:rsid w:val="00F677B4"/>
    <w:rsid w:val="00F73A8A"/>
    <w:rsid w:val="00FA46F0"/>
    <w:rsid w:val="00FB0643"/>
    <w:rsid w:val="00FE7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1C6B9B"/>
  <w15:docId w15:val="{B663D03C-A6F1-42DA-A056-E370189A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73108BF316904489C1DAE0ECB8CDE6" ma:contentTypeVersion="1" ma:contentTypeDescription="Create a new document." ma:contentTypeScope="" ma:versionID="cef089cc45bc06cea250acc8fe9f387a">
  <xsd:schema xmlns:xsd="http://www.w3.org/2001/XMLSchema" xmlns:p="http://schemas.microsoft.com/office/2006/metadata/properties" xmlns:ns1="http://schemas.microsoft.com/sharepoint/v3" targetNamespace="http://schemas.microsoft.com/office/2006/metadata/properties" ma:root="true" ma:fieldsID="2c19a66881a4e1b742b8e5e86ee889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F7A9AEF-5E17-4A87-BCA3-57AB94C4DE51}">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0127F070-7846-47C4-B04A-8FE9492AF6F3}">
  <ds:schemaRefs>
    <ds:schemaRef ds:uri="http://schemas.microsoft.com/sharepoint/v3/contenttype/forms"/>
  </ds:schemaRefs>
</ds:datastoreItem>
</file>

<file path=customXml/itemProps3.xml><?xml version="1.0" encoding="utf-8"?>
<ds:datastoreItem xmlns:ds="http://schemas.openxmlformats.org/officeDocument/2006/customXml" ds:itemID="{5F6C641D-5CD3-4400-BCAB-594790F2C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creator>HSEEP Support Team</dc:creator>
  <cp:keywords>HSEEP, Template, Situation Manual, SitMan, Design and Development</cp:keywords>
  <cp:lastModifiedBy>Rick Griffiths</cp:lastModifiedBy>
  <cp:revision>2</cp:revision>
  <cp:lastPrinted>2014-04-28T15:39:00Z</cp:lastPrinted>
  <dcterms:created xsi:type="dcterms:W3CDTF">2017-09-15T01:17:00Z</dcterms:created>
  <dcterms:modified xsi:type="dcterms:W3CDTF">2017-09-15T01:17:00Z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0x0101004573108BF316904489C1DAE0ECB8CDE6</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